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7418" w:rsidRDefault="001B7418" w:rsidP="00BE6A51">
      <w:pPr>
        <w:jc w:val="both"/>
        <w:rPr>
          <w:rFonts w:ascii="Bodoni MT" w:hAnsi="Bodoni MT"/>
          <w:sz w:val="28"/>
          <w:szCs w:val="28"/>
        </w:rPr>
      </w:pPr>
    </w:p>
    <w:p w:rsidR="00BE6A51" w:rsidRPr="00BE6A51" w:rsidRDefault="00BE6A51" w:rsidP="00BE6A51">
      <w:pPr>
        <w:pStyle w:val="NormalWeb"/>
        <w:spacing w:before="0" w:beforeAutospacing="0" w:after="200" w:afterAutospacing="0" w:line="276" w:lineRule="auto"/>
        <w:rPr>
          <w:rFonts w:ascii="Bodoni MT" w:hAnsi="Bodoni MT"/>
          <w:sz w:val="28"/>
          <w:szCs w:val="28"/>
        </w:rPr>
      </w:pPr>
      <w:r w:rsidRPr="00BE6A51">
        <w:rPr>
          <w:rStyle w:val="Textoennegrita"/>
          <w:rFonts w:ascii="Bodoni MT" w:hAnsi="Bodoni MT"/>
          <w:sz w:val="28"/>
          <w:szCs w:val="28"/>
        </w:rPr>
        <w:t xml:space="preserve">Caso 53-2019: </w:t>
      </w:r>
      <w:r w:rsidRPr="00BE6A51">
        <w:rPr>
          <w:rFonts w:ascii="Bodoni MT" w:hAnsi="Bodoni MT" w:cs="Calibri"/>
          <w:b/>
          <w:bCs/>
          <w:i/>
          <w:sz w:val="28"/>
          <w:szCs w:val="28"/>
        </w:rPr>
        <w:t xml:space="preserve">Nagarjuna Training Institute (NTI) &amp; </w:t>
      </w:r>
      <w:r w:rsidRPr="00BE6A51">
        <w:rPr>
          <w:rFonts w:ascii="Bodoni MT" w:hAnsi="Bodoni MT" w:cs="Calibri"/>
          <w:b/>
          <w:i/>
          <w:sz w:val="28"/>
          <w:szCs w:val="28"/>
        </w:rPr>
        <w:t>Dh. Lokamitra  &amp; Dh. Vivekratna</w:t>
      </w:r>
    </w:p>
    <w:p w:rsidR="00BE6A51" w:rsidRPr="00BE6A51" w:rsidRDefault="00BE6A51" w:rsidP="00BE6A51">
      <w:pPr>
        <w:pStyle w:val="NormalWeb"/>
        <w:spacing w:before="0" w:beforeAutospacing="0" w:after="200" w:afterAutospacing="0" w:line="276" w:lineRule="auto"/>
        <w:jc w:val="center"/>
        <w:rPr>
          <w:rFonts w:ascii="Bodoni MT" w:hAnsi="Bodoni MT"/>
          <w:sz w:val="28"/>
          <w:szCs w:val="28"/>
        </w:rPr>
      </w:pPr>
      <w:r w:rsidRPr="00BE6A51">
        <w:rPr>
          <w:rStyle w:val="Textoennegrita"/>
          <w:rFonts w:ascii="Bodoni MT" w:hAnsi="Bodoni MT"/>
          <w:sz w:val="28"/>
          <w:szCs w:val="28"/>
          <w:u w:val="single"/>
        </w:rPr>
        <w:t>SENTENCIA ÉTICA</w:t>
      </w:r>
    </w:p>
    <w:p w:rsidR="00B634E5" w:rsidRPr="00BE6A51" w:rsidRDefault="00BE6A51" w:rsidP="00BE6A51">
      <w:pPr>
        <w:pStyle w:val="NormalWeb"/>
        <w:spacing w:before="0" w:beforeAutospacing="0" w:after="200" w:afterAutospacing="0" w:line="276" w:lineRule="auto"/>
        <w:jc w:val="both"/>
        <w:rPr>
          <w:rFonts w:ascii="Bodoni MT" w:hAnsi="Bodoni MT"/>
          <w:sz w:val="28"/>
          <w:szCs w:val="28"/>
        </w:rPr>
      </w:pPr>
      <w:r w:rsidRPr="00BE6A51">
        <w:rPr>
          <w:rFonts w:ascii="Bodoni MT" w:hAnsi="Bodoni MT"/>
          <w:sz w:val="28"/>
          <w:szCs w:val="28"/>
        </w:rPr>
        <w:t xml:space="preserve">Estimados Fiscal, Embajador y Miembros del Jurado del </w:t>
      </w:r>
      <w:r w:rsidRPr="00BE6A51">
        <w:rPr>
          <w:rStyle w:val="Textoennegrita"/>
          <w:rFonts w:ascii="Bodoni MT" w:hAnsi="Bodoni MT"/>
          <w:sz w:val="28"/>
          <w:szCs w:val="28"/>
        </w:rPr>
        <w:t>Comité Internacional de Ética Budista (CIEB)</w:t>
      </w:r>
      <w:r w:rsidRPr="00BE6A51">
        <w:rPr>
          <w:rFonts w:ascii="Bodoni MT" w:hAnsi="Bodoni MT"/>
          <w:sz w:val="28"/>
          <w:szCs w:val="28"/>
        </w:rPr>
        <w:t xml:space="preserve"> y </w:t>
      </w:r>
      <w:r w:rsidRPr="00BE6A51">
        <w:rPr>
          <w:rStyle w:val="Textoennegrita"/>
          <w:rFonts w:ascii="Bodoni MT" w:hAnsi="Bodoni MT"/>
          <w:sz w:val="28"/>
          <w:szCs w:val="28"/>
        </w:rPr>
        <w:t>Tribunal Budista de Derechos Humanos (TBDH)</w:t>
      </w:r>
      <w:r w:rsidRPr="00BE6A51">
        <w:rPr>
          <w:rFonts w:ascii="Bodoni MT" w:hAnsi="Bodoni MT"/>
          <w:sz w:val="28"/>
          <w:szCs w:val="28"/>
        </w:rPr>
        <w:t xml:space="preserve">, respecto del Caso 53-2019 sobre </w:t>
      </w:r>
      <w:r w:rsidRPr="00BE6A51">
        <w:rPr>
          <w:rStyle w:val="Textoennegrita"/>
          <w:rFonts w:ascii="Bodoni MT" w:hAnsi="Bodoni MT"/>
          <w:sz w:val="28"/>
          <w:szCs w:val="28"/>
        </w:rPr>
        <w:t>“</w:t>
      </w:r>
      <w:r w:rsidRPr="00BE6A51">
        <w:rPr>
          <w:rFonts w:ascii="Bodoni MT" w:hAnsi="Bodoni MT" w:cs="Calibri"/>
          <w:b/>
          <w:bCs/>
          <w:i/>
          <w:sz w:val="28"/>
          <w:szCs w:val="28"/>
        </w:rPr>
        <w:t xml:space="preserve">Nagarjuna Training Institute (NTI) &amp; </w:t>
      </w:r>
      <w:r w:rsidRPr="00BE6A51">
        <w:rPr>
          <w:rFonts w:ascii="Bodoni MT" w:hAnsi="Bodoni MT" w:cs="Calibri"/>
          <w:b/>
          <w:i/>
          <w:sz w:val="28"/>
          <w:szCs w:val="28"/>
        </w:rPr>
        <w:t>Dh. Lokamitra  &amp; Dh. Vivekratna</w:t>
      </w:r>
      <w:r w:rsidRPr="00BE6A51">
        <w:rPr>
          <w:rStyle w:val="Textoennegrita"/>
          <w:rFonts w:ascii="Bodoni MT" w:hAnsi="Bodoni MT"/>
          <w:sz w:val="28"/>
          <w:szCs w:val="28"/>
        </w:rPr>
        <w:t>”</w:t>
      </w:r>
      <w:r w:rsidRPr="00BE6A51">
        <w:rPr>
          <w:rStyle w:val="nfasis"/>
          <w:rFonts w:ascii="Bodoni MT" w:hAnsi="Bodoni MT"/>
          <w:sz w:val="28"/>
          <w:szCs w:val="28"/>
        </w:rPr>
        <w:t xml:space="preserve">, </w:t>
      </w:r>
      <w:r w:rsidRPr="00BE6A51">
        <w:rPr>
          <w:rFonts w:ascii="Bodoni MT" w:hAnsi="Bodoni MT"/>
          <w:sz w:val="28"/>
          <w:szCs w:val="28"/>
        </w:rPr>
        <w:t xml:space="preserve">por medio de la presente, en el día 11 de Febrero de 2019, se deja constancia de que se ha concluido el juicio para analizar la violación a la Ética Budista realizada por el acusado. Este Caso ha sido llevado a cabo como consecuencia de la denuncia realizada por </w:t>
      </w:r>
      <w:r w:rsidRPr="00BE6A51">
        <w:rPr>
          <w:rFonts w:ascii="Bodoni MT" w:hAnsi="Bodoni MT" w:cs="Calibri"/>
          <w:b/>
          <w:i/>
          <w:color w:val="000000"/>
          <w:sz w:val="28"/>
          <w:szCs w:val="28"/>
        </w:rPr>
        <w:t>Visuddhaloka Welfare Association</w:t>
      </w:r>
      <w:r w:rsidRPr="00BE6A51">
        <w:rPr>
          <w:rFonts w:ascii="Bodoni MT" w:hAnsi="Bodoni MT" w:cs="Calibri"/>
          <w:b/>
          <w:color w:val="000000"/>
          <w:sz w:val="28"/>
          <w:szCs w:val="28"/>
        </w:rPr>
        <w:t>,</w:t>
      </w:r>
      <w:r w:rsidRPr="00BE6A51">
        <w:rPr>
          <w:rFonts w:ascii="Bodoni MT" w:hAnsi="Bodoni MT" w:cs="Calibri"/>
          <w:color w:val="000000"/>
          <w:sz w:val="28"/>
          <w:szCs w:val="28"/>
        </w:rPr>
        <w:t xml:space="preserve"> institución miembro de la </w:t>
      </w:r>
      <w:r w:rsidRPr="00BE6A51">
        <w:rPr>
          <w:rFonts w:ascii="Bodoni MT" w:hAnsi="Bodoni MT" w:cs="Calibri"/>
          <w:b/>
          <w:color w:val="000000"/>
          <w:sz w:val="28"/>
          <w:szCs w:val="28"/>
        </w:rPr>
        <w:t>United Buddhist Nations Organization</w:t>
      </w:r>
      <w:r w:rsidRPr="00BE6A51">
        <w:rPr>
          <w:rFonts w:ascii="Bodoni MT" w:hAnsi="Bodoni MT"/>
          <w:sz w:val="28"/>
          <w:szCs w:val="28"/>
        </w:rPr>
        <w:t>.</w:t>
      </w:r>
    </w:p>
    <w:p w:rsidR="00B634E5" w:rsidRPr="003D39AD" w:rsidRDefault="00BE6A51" w:rsidP="00B634E5">
      <w:pPr>
        <w:pStyle w:val="NormalWeb"/>
        <w:spacing w:before="0" w:beforeAutospacing="0" w:after="200" w:afterAutospacing="0" w:line="276" w:lineRule="auto"/>
        <w:jc w:val="both"/>
        <w:rPr>
          <w:rFonts w:ascii="Bodoni MT" w:hAnsi="Bodoni MT" w:cs="Calibri"/>
          <w:b/>
          <w:i/>
          <w:color w:val="000000"/>
          <w:sz w:val="28"/>
          <w:szCs w:val="28"/>
        </w:rPr>
      </w:pPr>
      <w:r w:rsidRPr="00B634E5">
        <w:rPr>
          <w:rFonts w:ascii="Bodoni MT" w:hAnsi="Bodoni MT"/>
          <w:sz w:val="28"/>
          <w:szCs w:val="28"/>
        </w:rPr>
        <w:t xml:space="preserve">Luego del análisis de la presentación del Caso y la validación de pruebas, se ha procedido con la votación de </w:t>
      </w:r>
      <w:r w:rsidR="00DF7BEF" w:rsidRPr="00B634E5">
        <w:rPr>
          <w:rFonts w:ascii="Bodoni MT" w:hAnsi="Bodoni MT"/>
          <w:sz w:val="28"/>
          <w:szCs w:val="28"/>
        </w:rPr>
        <w:t>cuatro</w:t>
      </w:r>
      <w:r w:rsidRPr="00B634E5">
        <w:rPr>
          <w:rFonts w:ascii="Bodoni MT" w:hAnsi="Bodoni MT"/>
          <w:sz w:val="28"/>
          <w:szCs w:val="28"/>
        </w:rPr>
        <w:t xml:space="preserve"> miembros del Jurado, confirmándose que hubo </w:t>
      </w:r>
      <w:r w:rsidR="00DF7BEF" w:rsidRPr="00B634E5">
        <w:rPr>
          <w:rFonts w:ascii="Bodoni MT" w:hAnsi="Bodoni MT"/>
          <w:sz w:val="28"/>
          <w:szCs w:val="28"/>
        </w:rPr>
        <w:t>1 voto de Inocente y 3</w:t>
      </w:r>
      <w:r w:rsidRPr="00B634E5">
        <w:rPr>
          <w:rFonts w:ascii="Bodoni MT" w:hAnsi="Bodoni MT"/>
          <w:sz w:val="28"/>
          <w:szCs w:val="28"/>
        </w:rPr>
        <w:t xml:space="preserve"> votos de “</w:t>
      </w:r>
      <w:r w:rsidRPr="00B634E5">
        <w:rPr>
          <w:rStyle w:val="Textoennegrita"/>
          <w:rFonts w:ascii="Bodoni MT" w:hAnsi="Bodoni MT"/>
          <w:sz w:val="28"/>
          <w:szCs w:val="28"/>
        </w:rPr>
        <w:t>Responsable”</w:t>
      </w:r>
      <w:r w:rsidRPr="00B634E5">
        <w:rPr>
          <w:rFonts w:ascii="Bodoni MT" w:hAnsi="Bodoni MT"/>
          <w:sz w:val="28"/>
          <w:szCs w:val="28"/>
        </w:rPr>
        <w:t xml:space="preserve"> para </w:t>
      </w:r>
      <w:r w:rsidRPr="00B634E5">
        <w:rPr>
          <w:rStyle w:val="Textoennegrita"/>
          <w:rFonts w:ascii="Bodoni MT" w:hAnsi="Bodoni MT"/>
          <w:sz w:val="28"/>
          <w:szCs w:val="28"/>
        </w:rPr>
        <w:t>“</w:t>
      </w:r>
      <w:r w:rsidR="00DF7BEF" w:rsidRPr="00B634E5">
        <w:rPr>
          <w:rFonts w:ascii="Bodoni MT" w:hAnsi="Bodoni MT" w:cs="Calibri"/>
          <w:b/>
          <w:bCs/>
          <w:i/>
          <w:sz w:val="28"/>
          <w:szCs w:val="28"/>
        </w:rPr>
        <w:t xml:space="preserve">Nagarjuna Training Institute (NTI) &amp; </w:t>
      </w:r>
      <w:r w:rsidR="00DF7BEF" w:rsidRPr="00B634E5">
        <w:rPr>
          <w:rFonts w:ascii="Bodoni MT" w:hAnsi="Bodoni MT" w:cs="Calibri"/>
          <w:b/>
          <w:i/>
          <w:sz w:val="28"/>
          <w:szCs w:val="28"/>
        </w:rPr>
        <w:t>Dh. Lokamitra  &amp; Dh. Vivekratna</w:t>
      </w:r>
      <w:r w:rsidRPr="00B634E5">
        <w:rPr>
          <w:rStyle w:val="Textoennegrita"/>
          <w:rFonts w:ascii="Bodoni MT" w:hAnsi="Bodoni MT"/>
          <w:sz w:val="28"/>
          <w:szCs w:val="28"/>
        </w:rPr>
        <w:t xml:space="preserve">” </w:t>
      </w:r>
      <w:r w:rsidRPr="00B634E5">
        <w:rPr>
          <w:rFonts w:ascii="Bodoni MT" w:hAnsi="Bodoni MT"/>
          <w:sz w:val="28"/>
          <w:szCs w:val="28"/>
        </w:rPr>
        <w:t xml:space="preserve">por </w:t>
      </w:r>
      <w:r w:rsidR="00B634E5" w:rsidRPr="00B634E5">
        <w:rPr>
          <w:rFonts w:ascii="Bodoni MT" w:hAnsi="Bodoni MT"/>
          <w:sz w:val="28"/>
          <w:szCs w:val="28"/>
        </w:rPr>
        <w:t>los</w:t>
      </w:r>
      <w:r w:rsidRPr="00B634E5">
        <w:rPr>
          <w:rFonts w:ascii="Bodoni MT" w:hAnsi="Bodoni MT"/>
          <w:sz w:val="28"/>
          <w:szCs w:val="28"/>
        </w:rPr>
        <w:t xml:space="preserve"> grave</w:t>
      </w:r>
      <w:r w:rsidR="00B634E5" w:rsidRPr="00B634E5">
        <w:rPr>
          <w:rFonts w:ascii="Bodoni MT" w:hAnsi="Bodoni MT"/>
          <w:sz w:val="28"/>
          <w:szCs w:val="28"/>
        </w:rPr>
        <w:t>s</w:t>
      </w:r>
      <w:r w:rsidRPr="00B634E5">
        <w:rPr>
          <w:rFonts w:ascii="Bodoni MT" w:hAnsi="Bodoni MT"/>
          <w:sz w:val="28"/>
          <w:szCs w:val="28"/>
        </w:rPr>
        <w:t xml:space="preserve"> delito</w:t>
      </w:r>
      <w:r w:rsidR="00B634E5" w:rsidRPr="00B634E5">
        <w:rPr>
          <w:rFonts w:ascii="Bodoni MT" w:hAnsi="Bodoni MT"/>
          <w:sz w:val="28"/>
          <w:szCs w:val="28"/>
        </w:rPr>
        <w:t>s</w:t>
      </w:r>
      <w:r w:rsidRPr="00B634E5">
        <w:rPr>
          <w:rFonts w:ascii="Bodoni MT" w:hAnsi="Bodoni MT"/>
          <w:sz w:val="28"/>
          <w:szCs w:val="28"/>
        </w:rPr>
        <w:t xml:space="preserve"> de </w:t>
      </w:r>
      <w:r w:rsidR="00DF7BEF" w:rsidRPr="00B634E5">
        <w:rPr>
          <w:rFonts w:ascii="Bodoni MT" w:hAnsi="Bodoni MT" w:cs="Calibri"/>
          <w:b/>
          <w:i/>
          <w:color w:val="000000"/>
          <w:sz w:val="28"/>
          <w:szCs w:val="28"/>
        </w:rPr>
        <w:t>Corrupción, Estafa y Apropiación indebida, Asociación Ilícita o Crimen Organizado, Difamación y Violación al Derecho Budista.</w:t>
      </w:r>
    </w:p>
    <w:p w:rsidR="003D39AD" w:rsidRDefault="00BE6A51" w:rsidP="003D39AD">
      <w:pPr>
        <w:pStyle w:val="NormalWeb"/>
        <w:spacing w:before="0" w:beforeAutospacing="0" w:after="200" w:afterAutospacing="0" w:line="276" w:lineRule="auto"/>
        <w:jc w:val="both"/>
        <w:rPr>
          <w:rFonts w:ascii="Bodoni MT" w:hAnsi="Bodoni MT" w:cs="Calibri"/>
          <w:bCs/>
          <w:sz w:val="28"/>
          <w:szCs w:val="28"/>
        </w:rPr>
      </w:pPr>
      <w:r w:rsidRPr="003D39AD">
        <w:rPr>
          <w:rFonts w:ascii="Bodoni MT" w:hAnsi="Bodoni MT"/>
          <w:sz w:val="28"/>
          <w:szCs w:val="28"/>
        </w:rPr>
        <w:t xml:space="preserve">El </w:t>
      </w:r>
      <w:r w:rsidRPr="003D39AD">
        <w:rPr>
          <w:rStyle w:val="Textoennegrita"/>
          <w:rFonts w:ascii="Bodoni MT" w:hAnsi="Bodoni MT"/>
          <w:sz w:val="28"/>
          <w:szCs w:val="28"/>
        </w:rPr>
        <w:t>Comité Internacional de Ética Budista</w:t>
      </w:r>
      <w:r w:rsidRPr="003D39AD">
        <w:rPr>
          <w:rFonts w:ascii="Bodoni MT" w:hAnsi="Bodoni MT"/>
          <w:sz w:val="28"/>
          <w:szCs w:val="28"/>
        </w:rPr>
        <w:t xml:space="preserve"> ha podido comprobar que </w:t>
      </w:r>
      <w:r w:rsidRPr="003D39AD">
        <w:rPr>
          <w:rStyle w:val="Textoennegrita"/>
          <w:rFonts w:ascii="Bodoni MT" w:hAnsi="Bodoni MT"/>
          <w:sz w:val="28"/>
          <w:szCs w:val="28"/>
        </w:rPr>
        <w:t>“</w:t>
      </w:r>
      <w:r w:rsidR="003D39AD" w:rsidRPr="003D39AD">
        <w:rPr>
          <w:rFonts w:ascii="Bodoni MT" w:hAnsi="Bodoni MT" w:cs="Calibri"/>
          <w:b/>
          <w:bCs/>
          <w:i/>
          <w:sz w:val="28"/>
          <w:szCs w:val="28"/>
        </w:rPr>
        <w:t xml:space="preserve">Nagarjuna Training Institute (NTI) &amp; </w:t>
      </w:r>
      <w:r w:rsidR="003D39AD" w:rsidRPr="003D39AD">
        <w:rPr>
          <w:rFonts w:ascii="Bodoni MT" w:hAnsi="Bodoni MT" w:cs="Calibri"/>
          <w:b/>
          <w:i/>
          <w:sz w:val="28"/>
          <w:szCs w:val="28"/>
        </w:rPr>
        <w:t>Dh. Lokamitra  &amp; Dh. Vivekratna</w:t>
      </w:r>
      <w:r w:rsidRPr="003D39AD">
        <w:rPr>
          <w:rStyle w:val="Textoennegrita"/>
          <w:rFonts w:ascii="Bodoni MT" w:hAnsi="Bodoni MT"/>
          <w:sz w:val="28"/>
          <w:szCs w:val="28"/>
        </w:rPr>
        <w:t>”</w:t>
      </w:r>
      <w:r w:rsidRPr="003D39AD">
        <w:rPr>
          <w:rFonts w:ascii="Bodoni MT" w:hAnsi="Bodoni MT"/>
          <w:sz w:val="28"/>
          <w:szCs w:val="28"/>
        </w:rPr>
        <w:t xml:space="preserve"> </w:t>
      </w:r>
      <w:r w:rsidR="003D39AD" w:rsidRPr="003D39AD">
        <w:rPr>
          <w:rFonts w:ascii="Bodoni MT" w:hAnsi="Bodoni MT"/>
          <w:sz w:val="28"/>
          <w:szCs w:val="28"/>
        </w:rPr>
        <w:t xml:space="preserve">han </w:t>
      </w:r>
      <w:r w:rsidR="003D39AD" w:rsidRPr="003D39AD">
        <w:rPr>
          <w:rFonts w:ascii="Bodoni MT" w:hAnsi="Bodoni MT"/>
          <w:b/>
          <w:sz w:val="28"/>
          <w:szCs w:val="28"/>
        </w:rPr>
        <w:t>Violado al Derecho Budista</w:t>
      </w:r>
      <w:r w:rsidR="003D39AD" w:rsidRPr="003D39AD">
        <w:rPr>
          <w:rFonts w:ascii="Bodoni MT" w:hAnsi="Bodoni MT"/>
          <w:sz w:val="28"/>
          <w:szCs w:val="28"/>
        </w:rPr>
        <w:t xml:space="preserve"> al intentar apropiarse de</w:t>
      </w:r>
      <w:r w:rsidR="003D39AD">
        <w:rPr>
          <w:rFonts w:ascii="Bodoni MT" w:hAnsi="Bodoni MT"/>
          <w:sz w:val="28"/>
          <w:szCs w:val="28"/>
        </w:rPr>
        <w:t xml:space="preserve"> algo que no les pertenece:</w:t>
      </w:r>
      <w:r w:rsidR="003D39AD" w:rsidRPr="003D39AD">
        <w:rPr>
          <w:rFonts w:ascii="Bodoni MT" w:hAnsi="Bodoni MT"/>
          <w:sz w:val="28"/>
          <w:szCs w:val="28"/>
        </w:rPr>
        <w:t xml:space="preserve"> la institución </w:t>
      </w:r>
      <w:r w:rsidR="003D39AD" w:rsidRPr="003D39AD">
        <w:rPr>
          <w:rFonts w:ascii="Bodoni MT" w:hAnsi="Bodoni MT" w:cs="Calibri"/>
          <w:b/>
          <w:i/>
          <w:color w:val="000000"/>
          <w:sz w:val="28"/>
          <w:szCs w:val="28"/>
        </w:rPr>
        <w:t>Visuddhaloka Welfare Association</w:t>
      </w:r>
      <w:r w:rsidR="003D39AD">
        <w:rPr>
          <w:rFonts w:ascii="Bodoni MT" w:hAnsi="Bodoni MT" w:cs="Calibri"/>
          <w:b/>
          <w:i/>
          <w:color w:val="000000"/>
          <w:sz w:val="28"/>
          <w:szCs w:val="28"/>
        </w:rPr>
        <w:t>.</w:t>
      </w:r>
      <w:r w:rsidR="003D39AD" w:rsidRPr="003D39AD">
        <w:rPr>
          <w:rFonts w:ascii="Bodoni MT" w:hAnsi="Bodoni MT" w:cs="Calibri"/>
          <w:i/>
          <w:color w:val="000000"/>
          <w:sz w:val="28"/>
          <w:szCs w:val="28"/>
        </w:rPr>
        <w:t xml:space="preserve"> </w:t>
      </w:r>
      <w:r w:rsidR="003D39AD">
        <w:rPr>
          <w:rFonts w:ascii="Bodoni MT" w:hAnsi="Bodoni MT" w:cs="Calibri"/>
          <w:color w:val="000000"/>
          <w:sz w:val="28"/>
          <w:szCs w:val="28"/>
        </w:rPr>
        <w:t>Este accionar ilegal fue llevado a cabo con</w:t>
      </w:r>
      <w:r w:rsidR="003D39AD" w:rsidRPr="003D39AD">
        <w:rPr>
          <w:rFonts w:ascii="Bodoni MT" w:hAnsi="Bodoni MT" w:cs="Calibri"/>
          <w:color w:val="000000"/>
          <w:sz w:val="28"/>
          <w:szCs w:val="28"/>
        </w:rPr>
        <w:t xml:space="preserve"> el fin de buscar recuperar los fondos económicos que habían donado en el pasado. </w:t>
      </w:r>
      <w:r w:rsidR="003D39AD">
        <w:rPr>
          <w:rFonts w:ascii="Bodoni MT" w:hAnsi="Bodoni MT" w:cs="Calibri"/>
          <w:color w:val="000000"/>
          <w:sz w:val="28"/>
          <w:szCs w:val="28"/>
        </w:rPr>
        <w:t xml:space="preserve">Esto sugiere que los acusados se consideran como </w:t>
      </w:r>
      <w:r w:rsidR="003D39AD" w:rsidRPr="003D39AD">
        <w:rPr>
          <w:rFonts w:ascii="Bodoni MT" w:hAnsi="Bodoni MT" w:cs="Calibri"/>
          <w:i/>
          <w:color w:val="000000"/>
          <w:sz w:val="28"/>
          <w:szCs w:val="28"/>
        </w:rPr>
        <w:t>accionistas</w:t>
      </w:r>
      <w:r w:rsidR="003D39AD">
        <w:rPr>
          <w:rFonts w:ascii="Bodoni MT" w:hAnsi="Bodoni MT" w:cs="Calibri"/>
          <w:color w:val="000000"/>
          <w:sz w:val="28"/>
          <w:szCs w:val="28"/>
        </w:rPr>
        <w:t xml:space="preserve"> y no como </w:t>
      </w:r>
      <w:r w:rsidR="003D39AD" w:rsidRPr="003D39AD">
        <w:rPr>
          <w:rFonts w:ascii="Bodoni MT" w:hAnsi="Bodoni MT" w:cs="Calibri"/>
          <w:i/>
          <w:color w:val="000000"/>
          <w:sz w:val="28"/>
          <w:szCs w:val="28"/>
        </w:rPr>
        <w:t>donantes</w:t>
      </w:r>
      <w:r w:rsidR="003D39AD">
        <w:rPr>
          <w:rFonts w:ascii="Bodoni MT" w:hAnsi="Bodoni MT" w:cs="Calibri"/>
          <w:color w:val="000000"/>
          <w:sz w:val="28"/>
          <w:szCs w:val="28"/>
        </w:rPr>
        <w:t xml:space="preserve">. Además, los acusados no han presentado ningún tipo de evidencia contra </w:t>
      </w:r>
      <w:r w:rsidR="003D39AD" w:rsidRPr="00BE6A51">
        <w:rPr>
          <w:rFonts w:ascii="Bodoni MT" w:hAnsi="Bodoni MT" w:cs="Calibri"/>
          <w:b/>
          <w:i/>
          <w:color w:val="000000"/>
          <w:sz w:val="28"/>
          <w:szCs w:val="28"/>
        </w:rPr>
        <w:t>Visuddhaloka Welfare Association</w:t>
      </w:r>
      <w:r w:rsidR="003D39AD">
        <w:rPr>
          <w:rFonts w:ascii="Bodoni MT" w:hAnsi="Bodoni MT" w:cs="Calibri"/>
          <w:color w:val="000000"/>
          <w:sz w:val="28"/>
          <w:szCs w:val="28"/>
        </w:rPr>
        <w:t xml:space="preserve">, por lo que sus acusaciones constituyen actos de </w:t>
      </w:r>
      <w:r w:rsidR="003D39AD" w:rsidRPr="003D39AD">
        <w:rPr>
          <w:rFonts w:ascii="Bodoni MT" w:hAnsi="Bodoni MT" w:cs="Calibri"/>
          <w:b/>
          <w:i/>
          <w:color w:val="000000"/>
          <w:sz w:val="28"/>
          <w:szCs w:val="28"/>
        </w:rPr>
        <w:t>Difamación</w:t>
      </w:r>
      <w:r w:rsidR="003D39AD">
        <w:rPr>
          <w:rFonts w:ascii="Bodoni MT" w:hAnsi="Bodoni MT" w:cs="Calibri"/>
          <w:color w:val="000000"/>
          <w:sz w:val="28"/>
          <w:szCs w:val="28"/>
        </w:rPr>
        <w:t xml:space="preserve">. Los acusados tuvieron la oportunidad de presentar evidencias y decidieron no hacerlo, a pesar de que dichas evidencias hubiese demostrado no sólo la Inocencia de </w:t>
      </w:r>
      <w:r w:rsidR="003D39AD" w:rsidRPr="003D39AD">
        <w:rPr>
          <w:rStyle w:val="Textoennegrita"/>
          <w:rFonts w:ascii="Bodoni MT" w:hAnsi="Bodoni MT"/>
          <w:sz w:val="28"/>
          <w:szCs w:val="28"/>
        </w:rPr>
        <w:lastRenderedPageBreak/>
        <w:t>“</w:t>
      </w:r>
      <w:r w:rsidR="003D39AD" w:rsidRPr="003D39AD">
        <w:rPr>
          <w:rFonts w:ascii="Bodoni MT" w:hAnsi="Bodoni MT" w:cs="Calibri"/>
          <w:b/>
          <w:bCs/>
          <w:i/>
          <w:sz w:val="28"/>
          <w:szCs w:val="28"/>
        </w:rPr>
        <w:t xml:space="preserve">Nagarjuna Training Institute (NTI) &amp; </w:t>
      </w:r>
      <w:r w:rsidR="003D39AD" w:rsidRPr="003D39AD">
        <w:rPr>
          <w:rFonts w:ascii="Bodoni MT" w:hAnsi="Bodoni MT" w:cs="Calibri"/>
          <w:b/>
          <w:i/>
          <w:sz w:val="28"/>
          <w:szCs w:val="28"/>
        </w:rPr>
        <w:t>Dh. Lokamitra  &amp; Dh. Vivekratna</w:t>
      </w:r>
      <w:r w:rsidR="003D39AD" w:rsidRPr="003D39AD">
        <w:rPr>
          <w:rStyle w:val="Textoennegrita"/>
          <w:rFonts w:ascii="Bodoni MT" w:hAnsi="Bodoni MT"/>
          <w:sz w:val="28"/>
          <w:szCs w:val="28"/>
        </w:rPr>
        <w:t>”</w:t>
      </w:r>
      <w:r w:rsidR="003D39AD">
        <w:rPr>
          <w:rStyle w:val="Textoennegrita"/>
          <w:rFonts w:ascii="Bodoni MT" w:hAnsi="Bodoni MT"/>
          <w:sz w:val="28"/>
          <w:szCs w:val="28"/>
        </w:rPr>
        <w:t xml:space="preserve"> </w:t>
      </w:r>
      <w:r w:rsidR="003D39AD">
        <w:rPr>
          <w:rStyle w:val="Textoennegrita"/>
          <w:rFonts w:ascii="Bodoni MT" w:hAnsi="Bodoni MT"/>
          <w:b w:val="0"/>
          <w:sz w:val="28"/>
          <w:szCs w:val="28"/>
        </w:rPr>
        <w:t xml:space="preserve">sino que también hubieran demostrado definitivamente que </w:t>
      </w:r>
      <w:r w:rsidR="003D39AD" w:rsidRPr="00BE6A51">
        <w:rPr>
          <w:rFonts w:ascii="Bodoni MT" w:hAnsi="Bodoni MT" w:cs="Calibri"/>
          <w:b/>
          <w:i/>
          <w:color w:val="000000"/>
          <w:sz w:val="28"/>
          <w:szCs w:val="28"/>
        </w:rPr>
        <w:t>Visuddhaloka Welfare Association</w:t>
      </w:r>
      <w:r w:rsidR="003D39AD">
        <w:rPr>
          <w:rFonts w:ascii="Bodoni MT" w:hAnsi="Bodoni MT" w:cs="Calibri"/>
          <w:color w:val="000000"/>
          <w:sz w:val="28"/>
          <w:szCs w:val="28"/>
        </w:rPr>
        <w:t xml:space="preserve"> es corrupta. Sin embargo, esto no ha sucedido. El intentar recuperar los fondos económicos donados en el pasado, intentando realizar una expropiación de la institución Visuddhaloka, constituye un medio ilegítimo de resolver el asunto, pues más bien se tuvo que haber recurrido a una tercera parte que haga de mediador o juez (sea estatal o privado), como es el caso del Comité de Ética. En este sentido, </w:t>
      </w:r>
      <w:r w:rsidR="003D39AD" w:rsidRPr="00BE6A51">
        <w:rPr>
          <w:rFonts w:ascii="Bodoni MT" w:hAnsi="Bodoni MT" w:cs="Calibri"/>
          <w:b/>
          <w:i/>
          <w:color w:val="000000"/>
          <w:sz w:val="28"/>
          <w:szCs w:val="28"/>
        </w:rPr>
        <w:t>Visuddhaloka Welfare Association</w:t>
      </w:r>
      <w:r w:rsidR="003D39AD">
        <w:rPr>
          <w:rFonts w:ascii="Bodoni MT" w:hAnsi="Bodoni MT" w:cs="Calibri"/>
          <w:color w:val="000000"/>
          <w:sz w:val="28"/>
          <w:szCs w:val="28"/>
        </w:rPr>
        <w:t xml:space="preserve"> solicitó la intermediación del </w:t>
      </w:r>
      <w:r w:rsidR="003D39AD">
        <w:rPr>
          <w:rFonts w:ascii="Bodoni MT" w:hAnsi="Bodoni MT" w:cs="Calibri"/>
          <w:b/>
          <w:color w:val="000000"/>
          <w:sz w:val="28"/>
          <w:szCs w:val="28"/>
        </w:rPr>
        <w:t>International Buddhist Ethics Committee</w:t>
      </w:r>
      <w:r w:rsidR="003D39AD">
        <w:rPr>
          <w:rFonts w:ascii="Bodoni MT" w:hAnsi="Bodoni MT" w:cs="Calibri"/>
          <w:color w:val="000000"/>
          <w:sz w:val="28"/>
          <w:szCs w:val="28"/>
        </w:rPr>
        <w:t xml:space="preserve">, e incluso desafió a los directivos de </w:t>
      </w:r>
      <w:r w:rsidR="003D39AD" w:rsidRPr="003D39AD">
        <w:rPr>
          <w:rFonts w:ascii="Bodoni MT" w:hAnsi="Bodoni MT" w:cs="Calibri"/>
          <w:b/>
          <w:bCs/>
          <w:i/>
          <w:sz w:val="28"/>
          <w:szCs w:val="28"/>
        </w:rPr>
        <w:t>Nagarjuna Training Institute</w:t>
      </w:r>
      <w:r w:rsidR="003D39AD">
        <w:rPr>
          <w:rFonts w:ascii="Bodoni MT" w:hAnsi="Bodoni MT" w:cs="Calibri"/>
          <w:bCs/>
          <w:sz w:val="28"/>
          <w:szCs w:val="28"/>
        </w:rPr>
        <w:t xml:space="preserve"> para que presenten pruebas de sus acusaciones. Este desafío legal no fue respondido por parte de los acusados, los cuales se han comportado ilegalmente al momento de llevar a cabo sus reclamos.</w:t>
      </w:r>
    </w:p>
    <w:p w:rsidR="00ED3437" w:rsidRDefault="00ED3437" w:rsidP="003D39AD">
      <w:pPr>
        <w:pStyle w:val="NormalWeb"/>
        <w:spacing w:before="0" w:beforeAutospacing="0" w:after="200" w:afterAutospacing="0" w:line="276" w:lineRule="auto"/>
        <w:jc w:val="both"/>
        <w:rPr>
          <w:rFonts w:ascii="Bodoni MT" w:hAnsi="Bodoni MT" w:cs="Calibri"/>
          <w:color w:val="000000"/>
          <w:sz w:val="28"/>
          <w:szCs w:val="28"/>
        </w:rPr>
      </w:pPr>
      <w:r w:rsidRPr="00ED3437">
        <w:rPr>
          <w:rFonts w:ascii="Bodoni MT" w:hAnsi="Bodoni MT" w:cs="Calibri"/>
          <w:bCs/>
          <w:sz w:val="28"/>
          <w:szCs w:val="28"/>
        </w:rPr>
        <w:t xml:space="preserve">El </w:t>
      </w:r>
      <w:r w:rsidRPr="00ED3437">
        <w:rPr>
          <w:rFonts w:ascii="Bodoni MT" w:hAnsi="Bodoni MT" w:cs="Calibri"/>
          <w:b/>
          <w:color w:val="000000"/>
          <w:sz w:val="28"/>
          <w:szCs w:val="28"/>
        </w:rPr>
        <w:t>International Buddhist Ethics Committee</w:t>
      </w:r>
      <w:r w:rsidRPr="00ED3437">
        <w:rPr>
          <w:rFonts w:ascii="Bodoni MT" w:hAnsi="Bodoni MT" w:cs="Calibri"/>
          <w:color w:val="000000"/>
          <w:sz w:val="28"/>
          <w:szCs w:val="28"/>
        </w:rPr>
        <w:t xml:space="preserve"> </w:t>
      </w:r>
      <w:r w:rsidRPr="00ED3437">
        <w:rPr>
          <w:rFonts w:ascii="Bodoni MT" w:hAnsi="Bodoni MT" w:cs="Calibri"/>
          <w:color w:val="000000"/>
          <w:sz w:val="28"/>
          <w:szCs w:val="28"/>
          <w:lang w:val="es-AR"/>
        </w:rPr>
        <w:t>d</w:t>
      </w:r>
      <w:r>
        <w:rPr>
          <w:rFonts w:ascii="Bodoni MT" w:hAnsi="Bodoni MT" w:cs="Calibri"/>
          <w:color w:val="000000"/>
          <w:sz w:val="28"/>
          <w:szCs w:val="28"/>
          <w:lang w:val="es-AR"/>
        </w:rPr>
        <w:t xml:space="preserve">eja en claro que no se ha juzgado a </w:t>
      </w:r>
      <w:r w:rsidRPr="00BE6A51">
        <w:rPr>
          <w:rFonts w:ascii="Bodoni MT" w:hAnsi="Bodoni MT" w:cs="Calibri"/>
          <w:b/>
          <w:i/>
          <w:color w:val="000000"/>
          <w:sz w:val="28"/>
          <w:szCs w:val="28"/>
        </w:rPr>
        <w:t>Visuddhaloka Welfare Association</w:t>
      </w:r>
      <w:r>
        <w:rPr>
          <w:rFonts w:ascii="Bodoni MT" w:hAnsi="Bodoni MT" w:cs="Calibri"/>
          <w:color w:val="000000"/>
          <w:sz w:val="28"/>
          <w:szCs w:val="28"/>
        </w:rPr>
        <w:t xml:space="preserve">, pues no se presentaron ningún tipo de evidencias en contra de esta institución, sino que el caso ha sido contra el mal comportamiento de </w:t>
      </w:r>
      <w:r w:rsidRPr="003D39AD">
        <w:rPr>
          <w:rFonts w:ascii="Bodoni MT" w:hAnsi="Bodoni MT" w:cs="Calibri"/>
          <w:b/>
          <w:bCs/>
          <w:i/>
          <w:sz w:val="28"/>
          <w:szCs w:val="28"/>
        </w:rPr>
        <w:t>Nagarjuna Training Institute</w:t>
      </w:r>
      <w:r>
        <w:rPr>
          <w:rFonts w:ascii="Bodoni MT" w:hAnsi="Bodoni MT" w:cs="Calibri"/>
          <w:b/>
          <w:bCs/>
          <w:i/>
          <w:sz w:val="28"/>
          <w:szCs w:val="28"/>
        </w:rPr>
        <w:t xml:space="preserve"> </w:t>
      </w:r>
      <w:r w:rsidRPr="003D39AD">
        <w:rPr>
          <w:rFonts w:ascii="Bodoni MT" w:hAnsi="Bodoni MT" w:cs="Calibri"/>
          <w:b/>
          <w:bCs/>
          <w:i/>
          <w:sz w:val="28"/>
          <w:szCs w:val="28"/>
        </w:rPr>
        <w:t xml:space="preserve">&amp; </w:t>
      </w:r>
      <w:r w:rsidRPr="003D39AD">
        <w:rPr>
          <w:rFonts w:ascii="Bodoni MT" w:hAnsi="Bodoni MT" w:cs="Calibri"/>
          <w:b/>
          <w:i/>
          <w:sz w:val="28"/>
          <w:szCs w:val="28"/>
        </w:rPr>
        <w:t>Dh. Lokamitra  &amp; Dh. Vivekratna</w:t>
      </w:r>
      <w:r>
        <w:rPr>
          <w:rFonts w:ascii="Bodoni MT" w:hAnsi="Bodoni MT" w:cs="Calibri"/>
          <w:i/>
          <w:sz w:val="28"/>
          <w:szCs w:val="28"/>
        </w:rPr>
        <w:t xml:space="preserve">, </w:t>
      </w:r>
      <w:r w:rsidRPr="00ED3437">
        <w:rPr>
          <w:rFonts w:ascii="Bodoni MT" w:hAnsi="Bodoni MT" w:cs="Calibri"/>
          <w:sz w:val="28"/>
          <w:szCs w:val="28"/>
        </w:rPr>
        <w:t>quienes han intentado resolver los conflictos a través de medios inadecuados.</w:t>
      </w:r>
      <w:r>
        <w:rPr>
          <w:rFonts w:ascii="Bodoni MT" w:hAnsi="Bodoni MT" w:cs="Calibri"/>
          <w:sz w:val="28"/>
          <w:szCs w:val="28"/>
        </w:rPr>
        <w:t xml:space="preserve"> De esta manera, si los acusados tendrían buenas intenciones no sólo presentarían pruebas que respalden sus alegatos, sino que incluso hubiesen demandado civilmente a </w:t>
      </w:r>
      <w:r w:rsidRPr="00BE6A51">
        <w:rPr>
          <w:rFonts w:ascii="Bodoni MT" w:hAnsi="Bodoni MT" w:cs="Calibri"/>
          <w:b/>
          <w:i/>
          <w:color w:val="000000"/>
          <w:sz w:val="28"/>
          <w:szCs w:val="28"/>
        </w:rPr>
        <w:t>Visuddhaloka Welfare Association</w:t>
      </w:r>
      <w:r>
        <w:rPr>
          <w:rFonts w:ascii="Bodoni MT" w:hAnsi="Bodoni MT" w:cs="Calibri"/>
          <w:color w:val="000000"/>
          <w:sz w:val="28"/>
          <w:szCs w:val="28"/>
        </w:rPr>
        <w:t>, buscando recuperar legalmente los fondos donados, en lugar de intentar apropiarse ilegalmente de la institución. Este tipo de comportamiento violatorio del Derecho Budista no puede ser tolerado. Una clara alegoría de este tipo de actitudes puede ser clarificada con el siguiente ejemplo: si una persona supuestamente es robada por un criminal, esto no le otorga derecho alguno a ir a la casa del supuesto criminal y apropiarse de sus cosas, sino que debe recurrir a la justicia para resolver el conflicto de forma pacífica, legal y no-violenta.</w:t>
      </w:r>
    </w:p>
    <w:p w:rsidR="00ED3437" w:rsidRPr="00ED3437" w:rsidRDefault="00ED3437" w:rsidP="003D39AD">
      <w:pPr>
        <w:pStyle w:val="NormalWeb"/>
        <w:spacing w:before="0" w:beforeAutospacing="0" w:after="200" w:afterAutospacing="0" w:line="276" w:lineRule="auto"/>
        <w:jc w:val="both"/>
        <w:rPr>
          <w:rFonts w:ascii="Bodoni MT" w:hAnsi="Bodoni MT"/>
          <w:sz w:val="28"/>
          <w:szCs w:val="28"/>
        </w:rPr>
      </w:pPr>
      <w:r w:rsidRPr="00ED3437">
        <w:rPr>
          <w:rFonts w:ascii="Bodoni MT" w:hAnsi="Bodoni MT" w:cs="Calibri"/>
          <w:bCs/>
          <w:sz w:val="28"/>
          <w:szCs w:val="28"/>
        </w:rPr>
        <w:t xml:space="preserve">El </w:t>
      </w:r>
      <w:r w:rsidRPr="00ED3437">
        <w:rPr>
          <w:rFonts w:ascii="Bodoni MT" w:hAnsi="Bodoni MT" w:cs="Calibri"/>
          <w:b/>
          <w:color w:val="000000"/>
          <w:sz w:val="28"/>
          <w:szCs w:val="28"/>
        </w:rPr>
        <w:t>International Buddhist Ethics Committee</w:t>
      </w:r>
      <w:r w:rsidRPr="00ED3437">
        <w:rPr>
          <w:rFonts w:ascii="Bodoni MT" w:hAnsi="Bodoni MT" w:cs="Calibri"/>
          <w:color w:val="000000"/>
          <w:sz w:val="28"/>
          <w:szCs w:val="28"/>
        </w:rPr>
        <w:t xml:space="preserve"> </w:t>
      </w:r>
      <w:r>
        <w:rPr>
          <w:rFonts w:ascii="Bodoni MT" w:hAnsi="Bodoni MT" w:cs="Calibri"/>
          <w:color w:val="000000"/>
          <w:sz w:val="28"/>
          <w:szCs w:val="28"/>
        </w:rPr>
        <w:t xml:space="preserve">también </w:t>
      </w:r>
      <w:r w:rsidRPr="00ED3437">
        <w:rPr>
          <w:rFonts w:ascii="Bodoni MT" w:hAnsi="Bodoni MT" w:cs="Calibri"/>
          <w:color w:val="000000"/>
          <w:sz w:val="28"/>
          <w:szCs w:val="28"/>
          <w:lang w:val="es-AR"/>
        </w:rPr>
        <w:t>d</w:t>
      </w:r>
      <w:r>
        <w:rPr>
          <w:rFonts w:ascii="Bodoni MT" w:hAnsi="Bodoni MT" w:cs="Calibri"/>
          <w:color w:val="000000"/>
          <w:sz w:val="28"/>
          <w:szCs w:val="28"/>
          <w:lang w:val="es-AR"/>
        </w:rPr>
        <w:t xml:space="preserve">eja en claro que los acusados </w:t>
      </w:r>
      <w:r w:rsidRPr="003D39AD">
        <w:rPr>
          <w:rFonts w:ascii="Bodoni MT" w:hAnsi="Bodoni MT" w:cs="Calibri"/>
          <w:b/>
          <w:bCs/>
          <w:i/>
          <w:sz w:val="28"/>
          <w:szCs w:val="28"/>
        </w:rPr>
        <w:t>Nagarjuna Training Institute</w:t>
      </w:r>
      <w:r>
        <w:rPr>
          <w:rFonts w:ascii="Bodoni MT" w:hAnsi="Bodoni MT" w:cs="Calibri"/>
          <w:b/>
          <w:bCs/>
          <w:i/>
          <w:sz w:val="28"/>
          <w:szCs w:val="28"/>
        </w:rPr>
        <w:t xml:space="preserve"> </w:t>
      </w:r>
      <w:r w:rsidRPr="003D39AD">
        <w:rPr>
          <w:rFonts w:ascii="Bodoni MT" w:hAnsi="Bodoni MT" w:cs="Calibri"/>
          <w:b/>
          <w:bCs/>
          <w:i/>
          <w:sz w:val="28"/>
          <w:szCs w:val="28"/>
        </w:rPr>
        <w:t xml:space="preserve">&amp; </w:t>
      </w:r>
      <w:r w:rsidRPr="003D39AD">
        <w:rPr>
          <w:rFonts w:ascii="Bodoni MT" w:hAnsi="Bodoni MT" w:cs="Calibri"/>
          <w:b/>
          <w:i/>
          <w:sz w:val="28"/>
          <w:szCs w:val="28"/>
        </w:rPr>
        <w:t>Dh. Lokamitra  &amp; Dh. Vivekratna</w:t>
      </w:r>
      <w:r>
        <w:rPr>
          <w:rFonts w:ascii="Bodoni MT" w:hAnsi="Bodoni MT" w:cs="Calibri"/>
          <w:i/>
          <w:sz w:val="28"/>
          <w:szCs w:val="28"/>
        </w:rPr>
        <w:t xml:space="preserve"> </w:t>
      </w:r>
      <w:r>
        <w:rPr>
          <w:rFonts w:ascii="Bodoni MT" w:hAnsi="Bodoni MT" w:cs="Calibri"/>
          <w:sz w:val="28"/>
          <w:szCs w:val="28"/>
        </w:rPr>
        <w:t xml:space="preserve">no sólo no contestaron ante el Comité  de Ética y no presentaron defensa ni evidencia alguna contra </w:t>
      </w:r>
      <w:r w:rsidRPr="00BE6A51">
        <w:rPr>
          <w:rFonts w:ascii="Bodoni MT" w:hAnsi="Bodoni MT" w:cs="Calibri"/>
          <w:b/>
          <w:i/>
          <w:color w:val="000000"/>
          <w:sz w:val="28"/>
          <w:szCs w:val="28"/>
        </w:rPr>
        <w:t>Visuddhaloka</w:t>
      </w:r>
      <w:r w:rsidRPr="00ED3437">
        <w:rPr>
          <w:rFonts w:ascii="Bodoni MT" w:hAnsi="Bodoni MT" w:cs="Calibri"/>
          <w:color w:val="000000"/>
          <w:sz w:val="28"/>
          <w:szCs w:val="28"/>
        </w:rPr>
        <w:t xml:space="preserve"> </w:t>
      </w:r>
      <w:r>
        <w:rPr>
          <w:rFonts w:ascii="Bodoni MT" w:hAnsi="Bodoni MT" w:cs="Calibri"/>
          <w:color w:val="000000"/>
          <w:sz w:val="28"/>
          <w:szCs w:val="28"/>
        </w:rPr>
        <w:t xml:space="preserve">durante </w:t>
      </w:r>
      <w:r>
        <w:rPr>
          <w:rFonts w:ascii="Bodoni MT" w:hAnsi="Bodoni MT" w:cs="Calibri"/>
          <w:color w:val="000000"/>
          <w:sz w:val="28"/>
          <w:szCs w:val="28"/>
        </w:rPr>
        <w:lastRenderedPageBreak/>
        <w:t xml:space="preserve">el Juicio Ético, sino que además se comportaron de forma contraria a la Ética al comunicarse telefónicamente con un miembro del jurado del </w:t>
      </w:r>
      <w:r w:rsidRPr="00ED3437">
        <w:rPr>
          <w:rFonts w:ascii="Bodoni MT" w:hAnsi="Bodoni MT" w:cs="Calibri"/>
          <w:b/>
          <w:color w:val="000000"/>
          <w:sz w:val="28"/>
          <w:szCs w:val="28"/>
        </w:rPr>
        <w:t>International Buddhist Ethics Committee</w:t>
      </w:r>
      <w:r>
        <w:rPr>
          <w:rFonts w:ascii="Bodoni MT" w:hAnsi="Bodoni MT" w:cs="Calibri"/>
          <w:color w:val="000000"/>
          <w:sz w:val="28"/>
          <w:szCs w:val="28"/>
        </w:rPr>
        <w:t>, quien luego votó por la Inocencia de los acusados. A pesar de que no se ha anulado dicho voto, este tipo de precedentes no serán tolerados por el Derecho Budista Internacional, pues constituyen un comportamiento agravado por parte de los acusados, quienes en lugar de clarificar una defensa formal intentaron entorpecer las deliberaciones del Comité de Ética.</w:t>
      </w:r>
      <w:r w:rsidR="004D63F4">
        <w:rPr>
          <w:rFonts w:ascii="Bodoni MT" w:hAnsi="Bodoni MT" w:cs="Calibri"/>
          <w:color w:val="000000"/>
          <w:sz w:val="28"/>
          <w:szCs w:val="28"/>
        </w:rPr>
        <w:t xml:space="preserve"> Por lo tanto, se declara que toda comunicación por parte de un acusado realizada hacia un miembro del jurado se encuentra prohibida.</w:t>
      </w:r>
    </w:p>
    <w:p w:rsidR="00BE6A51" w:rsidRPr="00B86045" w:rsidRDefault="00BE6A51" w:rsidP="00B86045">
      <w:pPr>
        <w:pStyle w:val="NormalWeb"/>
        <w:spacing w:before="0" w:beforeAutospacing="0" w:after="200" w:afterAutospacing="0" w:line="276" w:lineRule="auto"/>
        <w:jc w:val="both"/>
        <w:rPr>
          <w:rFonts w:ascii="Bodoni MT" w:hAnsi="Bodoni MT"/>
          <w:sz w:val="28"/>
          <w:szCs w:val="28"/>
        </w:rPr>
      </w:pPr>
      <w:r w:rsidRPr="00B86045">
        <w:rPr>
          <w:rFonts w:ascii="Bodoni MT" w:hAnsi="Bodoni MT"/>
          <w:sz w:val="28"/>
          <w:szCs w:val="28"/>
        </w:rPr>
        <w:t xml:space="preserve">En conclusión, el </w:t>
      </w:r>
      <w:r w:rsidR="00B86045" w:rsidRPr="00B86045">
        <w:rPr>
          <w:rFonts w:ascii="Bodoni MT" w:hAnsi="Bodoni MT" w:cs="Calibri"/>
          <w:b/>
          <w:color w:val="000000"/>
          <w:sz w:val="28"/>
          <w:szCs w:val="28"/>
        </w:rPr>
        <w:t>International Buddhist Ethics Committee</w:t>
      </w:r>
      <w:r w:rsidR="00B86045" w:rsidRPr="00B86045">
        <w:rPr>
          <w:rFonts w:ascii="Bodoni MT" w:hAnsi="Bodoni MT" w:cs="Calibri"/>
          <w:color w:val="000000"/>
          <w:sz w:val="28"/>
          <w:szCs w:val="28"/>
        </w:rPr>
        <w:t xml:space="preserve"> </w:t>
      </w:r>
      <w:r w:rsidRPr="00B86045">
        <w:rPr>
          <w:rFonts w:ascii="Bodoni MT" w:hAnsi="Bodoni MT"/>
          <w:sz w:val="28"/>
          <w:szCs w:val="28"/>
        </w:rPr>
        <w:t>tiene el Propósito (Dharma) de proteger la integridad de la Comuna Espiritual Internacional (Maha-Sangha), desarrollando una ética avanzada que enseña a comportarse según los más altos estándares</w:t>
      </w:r>
      <w:r w:rsidR="00B86045" w:rsidRPr="00B86045">
        <w:rPr>
          <w:rFonts w:ascii="Bodoni MT" w:hAnsi="Bodoni MT"/>
          <w:sz w:val="28"/>
          <w:szCs w:val="28"/>
        </w:rPr>
        <w:t>, tanto para individuos como para instituciones Budistas</w:t>
      </w:r>
      <w:r w:rsidRPr="00B86045">
        <w:rPr>
          <w:rFonts w:ascii="Bodoni MT" w:hAnsi="Bodoni MT"/>
          <w:sz w:val="28"/>
          <w:szCs w:val="28"/>
        </w:rPr>
        <w:t xml:space="preserve">. Así, el movimiento Maitriyana nunca </w:t>
      </w:r>
      <w:r w:rsidR="00B86045" w:rsidRPr="00B86045">
        <w:rPr>
          <w:rFonts w:ascii="Bodoni MT" w:hAnsi="Bodoni MT"/>
          <w:sz w:val="28"/>
          <w:szCs w:val="28"/>
        </w:rPr>
        <w:t>avalará</w:t>
      </w:r>
      <w:r w:rsidRPr="00B86045">
        <w:rPr>
          <w:rFonts w:ascii="Bodoni MT" w:hAnsi="Bodoni MT"/>
          <w:sz w:val="28"/>
          <w:szCs w:val="28"/>
        </w:rPr>
        <w:t xml:space="preserve"> que</w:t>
      </w:r>
      <w:r w:rsidR="00B86045" w:rsidRPr="00B86045">
        <w:rPr>
          <w:rFonts w:ascii="Bodoni MT" w:hAnsi="Bodoni MT"/>
          <w:sz w:val="28"/>
          <w:szCs w:val="28"/>
        </w:rPr>
        <w:t xml:space="preserve"> una institución Budista</w:t>
      </w:r>
      <w:r w:rsidRPr="00B86045">
        <w:rPr>
          <w:rFonts w:ascii="Bodoni MT" w:hAnsi="Bodoni MT"/>
          <w:sz w:val="28"/>
          <w:szCs w:val="28"/>
        </w:rPr>
        <w:t xml:space="preserve"> atente contra la integridad de </w:t>
      </w:r>
      <w:r w:rsidR="00B86045" w:rsidRPr="00B86045">
        <w:rPr>
          <w:rFonts w:ascii="Bodoni MT" w:hAnsi="Bodoni MT"/>
          <w:sz w:val="28"/>
          <w:szCs w:val="28"/>
        </w:rPr>
        <w:t>otras instituciones por medio de usos contrarios a la Ética y el Derecho Budista.</w:t>
      </w:r>
    </w:p>
    <w:p w:rsidR="00BE6A51" w:rsidRPr="00B86045" w:rsidRDefault="00BE6A51" w:rsidP="00B86045">
      <w:pPr>
        <w:pStyle w:val="NormalWeb"/>
        <w:spacing w:before="0" w:beforeAutospacing="0" w:after="200" w:afterAutospacing="0" w:line="276" w:lineRule="auto"/>
        <w:jc w:val="both"/>
        <w:rPr>
          <w:rFonts w:ascii="Bodoni MT" w:hAnsi="Bodoni MT"/>
          <w:sz w:val="28"/>
          <w:szCs w:val="28"/>
        </w:rPr>
      </w:pPr>
      <w:r w:rsidRPr="00B86045">
        <w:rPr>
          <w:rFonts w:ascii="Bodoni MT" w:hAnsi="Bodoni MT"/>
          <w:sz w:val="28"/>
          <w:szCs w:val="28"/>
        </w:rPr>
        <w:t xml:space="preserve">El </w:t>
      </w:r>
      <w:r w:rsidRPr="00B86045">
        <w:rPr>
          <w:rStyle w:val="Textoennegrita"/>
          <w:rFonts w:ascii="Bodoni MT" w:hAnsi="Bodoni MT"/>
          <w:sz w:val="28"/>
          <w:szCs w:val="28"/>
        </w:rPr>
        <w:t xml:space="preserve">Comité Internacional de Ética Budista </w:t>
      </w:r>
      <w:r w:rsidRPr="00B86045">
        <w:rPr>
          <w:rFonts w:ascii="Bodoni MT" w:hAnsi="Bodoni MT"/>
          <w:sz w:val="28"/>
          <w:szCs w:val="28"/>
        </w:rPr>
        <w:t>supervisa que los miembros de la Sangha</w:t>
      </w:r>
      <w:r w:rsidR="00B86045" w:rsidRPr="00B86045">
        <w:rPr>
          <w:rFonts w:ascii="Bodoni MT" w:hAnsi="Bodoni MT"/>
          <w:sz w:val="28"/>
          <w:szCs w:val="28"/>
        </w:rPr>
        <w:t xml:space="preserve"> Mundial</w:t>
      </w:r>
      <w:r w:rsidRPr="00B86045">
        <w:rPr>
          <w:rFonts w:ascii="Bodoni MT" w:hAnsi="Bodoni MT"/>
          <w:sz w:val="28"/>
          <w:szCs w:val="28"/>
        </w:rPr>
        <w:t xml:space="preserve"> no atenten contra la ética, los derechos humanos y las enseñanzas budistas, por lo que se ha sentenciado a “</w:t>
      </w:r>
      <w:r w:rsidR="00B86045" w:rsidRPr="00B86045">
        <w:rPr>
          <w:rFonts w:ascii="Bodoni MT" w:hAnsi="Bodoni MT" w:cs="Calibri"/>
          <w:b/>
          <w:bCs/>
          <w:i/>
          <w:sz w:val="28"/>
          <w:szCs w:val="28"/>
        </w:rPr>
        <w:t xml:space="preserve">Nagarjuna Training Institute &amp; </w:t>
      </w:r>
      <w:r w:rsidR="00B86045" w:rsidRPr="00B86045">
        <w:rPr>
          <w:rFonts w:ascii="Bodoni MT" w:hAnsi="Bodoni MT" w:cs="Calibri"/>
          <w:b/>
          <w:i/>
          <w:sz w:val="28"/>
          <w:szCs w:val="28"/>
        </w:rPr>
        <w:t>Dh. Lokamitra  &amp; Dh. Vivekratna</w:t>
      </w:r>
      <w:r w:rsidRPr="00B86045">
        <w:rPr>
          <w:rStyle w:val="Textoennegrita"/>
          <w:rFonts w:ascii="Bodoni MT" w:hAnsi="Bodoni MT"/>
          <w:sz w:val="28"/>
          <w:szCs w:val="28"/>
        </w:rPr>
        <w:t>”</w:t>
      </w:r>
      <w:r w:rsidRPr="00B86045">
        <w:rPr>
          <w:rFonts w:ascii="Bodoni MT" w:hAnsi="Bodoni MT"/>
          <w:sz w:val="28"/>
          <w:szCs w:val="28"/>
        </w:rPr>
        <w:t xml:space="preserve"> como </w:t>
      </w:r>
      <w:r w:rsidRPr="00B86045">
        <w:rPr>
          <w:rStyle w:val="Textoennegrita"/>
          <w:rFonts w:ascii="Bodoni MT" w:hAnsi="Bodoni MT"/>
          <w:sz w:val="28"/>
          <w:szCs w:val="28"/>
        </w:rPr>
        <w:t>Responsable</w:t>
      </w:r>
      <w:r w:rsidRPr="00B86045">
        <w:rPr>
          <w:rFonts w:ascii="Bodoni MT" w:hAnsi="Bodoni MT"/>
          <w:sz w:val="28"/>
          <w:szCs w:val="28"/>
        </w:rPr>
        <w:t xml:space="preserve"> de </w:t>
      </w:r>
      <w:r w:rsidR="00B86045" w:rsidRPr="00B86045">
        <w:rPr>
          <w:rFonts w:ascii="Bodoni MT" w:hAnsi="Bodoni MT" w:cs="Calibri"/>
          <w:b/>
          <w:i/>
          <w:color w:val="000000"/>
          <w:sz w:val="28"/>
          <w:szCs w:val="28"/>
        </w:rPr>
        <w:t>Corrupción, Estafa y Apropiación indebida, Asociación Ilícita o Crimen Organizado, Difamación y Violación al Derecho Budista</w:t>
      </w:r>
      <w:r w:rsidRPr="00B86045">
        <w:rPr>
          <w:rStyle w:val="Textoennegrita"/>
          <w:rFonts w:ascii="Bodoni MT" w:hAnsi="Bodoni MT"/>
          <w:i/>
          <w:iCs/>
          <w:sz w:val="28"/>
          <w:szCs w:val="28"/>
        </w:rPr>
        <w:t>.</w:t>
      </w:r>
    </w:p>
    <w:p w:rsidR="00BE6A51" w:rsidRPr="00B634E5" w:rsidRDefault="00BE6A51" w:rsidP="00BE6A51">
      <w:pPr>
        <w:pStyle w:val="NormalWeb"/>
        <w:spacing w:before="0" w:beforeAutospacing="0" w:after="200" w:afterAutospacing="0" w:line="276" w:lineRule="auto"/>
        <w:rPr>
          <w:rFonts w:ascii="Bodoni MT" w:hAnsi="Bodoni MT"/>
          <w:sz w:val="28"/>
          <w:szCs w:val="28"/>
        </w:rPr>
      </w:pPr>
      <w:r w:rsidRPr="00B634E5">
        <w:rPr>
          <w:rFonts w:ascii="Bodoni MT" w:hAnsi="Bodoni MT"/>
          <w:sz w:val="28"/>
          <w:szCs w:val="28"/>
        </w:rPr>
        <w:t>Con espíritu de reconciliación (maitri),</w:t>
      </w:r>
    </w:p>
    <w:p w:rsidR="00BE6A51" w:rsidRPr="00B634E5" w:rsidRDefault="00BE6A51" w:rsidP="00BE6A51">
      <w:pPr>
        <w:pStyle w:val="NormalWeb"/>
        <w:spacing w:before="0" w:beforeAutospacing="0" w:after="200" w:afterAutospacing="0" w:line="276" w:lineRule="auto"/>
        <w:rPr>
          <w:rFonts w:ascii="Bodoni MT" w:hAnsi="Bodoni MT"/>
          <w:sz w:val="28"/>
          <w:szCs w:val="28"/>
        </w:rPr>
      </w:pPr>
      <w:r w:rsidRPr="00B634E5">
        <w:rPr>
          <w:rFonts w:ascii="Bodoni MT" w:hAnsi="Bodoni MT"/>
          <w:sz w:val="28"/>
          <w:szCs w:val="28"/>
        </w:rPr>
        <w:t>Maestro Maitreya Samyaksambuddha</w:t>
      </w:r>
    </w:p>
    <w:p w:rsidR="00BE6A51" w:rsidRPr="00B634E5" w:rsidRDefault="00BE6A51" w:rsidP="00BE6A51">
      <w:pPr>
        <w:pStyle w:val="NormalWeb"/>
        <w:spacing w:before="0" w:beforeAutospacing="0" w:after="200" w:afterAutospacing="0" w:line="276" w:lineRule="auto"/>
        <w:rPr>
          <w:rFonts w:ascii="Bodoni MT" w:hAnsi="Bodoni MT"/>
          <w:sz w:val="28"/>
          <w:szCs w:val="28"/>
        </w:rPr>
      </w:pPr>
      <w:r w:rsidRPr="00B634E5">
        <w:rPr>
          <w:rFonts w:ascii="Bodoni MT" w:hAnsi="Bodoni MT"/>
          <w:sz w:val="28"/>
          <w:szCs w:val="28"/>
        </w:rPr>
        <w:t xml:space="preserve">Presidente y Juez del </w:t>
      </w:r>
      <w:r w:rsidRPr="00B634E5">
        <w:rPr>
          <w:rStyle w:val="Textoennegrita"/>
          <w:rFonts w:ascii="Bodoni MT" w:hAnsi="Bodoni MT"/>
          <w:sz w:val="28"/>
          <w:szCs w:val="28"/>
        </w:rPr>
        <w:t>Comité Internacional de Ética Budista</w:t>
      </w:r>
    </w:p>
    <w:p w:rsidR="00BE6A51" w:rsidRPr="00B634E5" w:rsidRDefault="00BE6A51" w:rsidP="00BE6A51">
      <w:pPr>
        <w:jc w:val="both"/>
        <w:rPr>
          <w:rFonts w:ascii="Bodoni MT" w:hAnsi="Bodoni MT"/>
          <w:sz w:val="28"/>
          <w:szCs w:val="28"/>
        </w:rPr>
      </w:pPr>
    </w:p>
    <w:sectPr w:rsidR="00BE6A51" w:rsidRPr="00B634E5" w:rsidSect="001B741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BE6A51"/>
    <w:rsid w:val="000A7608"/>
    <w:rsid w:val="001B7418"/>
    <w:rsid w:val="003D39AD"/>
    <w:rsid w:val="003D54DB"/>
    <w:rsid w:val="004D63F4"/>
    <w:rsid w:val="005F46DE"/>
    <w:rsid w:val="00816EC5"/>
    <w:rsid w:val="00A13997"/>
    <w:rsid w:val="00B634E5"/>
    <w:rsid w:val="00B86045"/>
    <w:rsid w:val="00BE6A51"/>
    <w:rsid w:val="00DF7BEF"/>
    <w:rsid w:val="00ED343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741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BE6A5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BE6A51"/>
    <w:rPr>
      <w:b/>
      <w:bCs/>
    </w:rPr>
  </w:style>
  <w:style w:type="character" w:styleId="nfasis">
    <w:name w:val="Emphasis"/>
    <w:basedOn w:val="Fuentedeprrafopredeter"/>
    <w:uiPriority w:val="20"/>
    <w:qFormat/>
    <w:rsid w:val="00BE6A51"/>
    <w:rPr>
      <w:i/>
      <w:iCs/>
    </w:rPr>
  </w:style>
</w:styles>
</file>

<file path=word/webSettings.xml><?xml version="1.0" encoding="utf-8"?>
<w:webSettings xmlns:r="http://schemas.openxmlformats.org/officeDocument/2006/relationships" xmlns:w="http://schemas.openxmlformats.org/wordprocessingml/2006/main">
  <w:divs>
    <w:div w:id="1324702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3</Pages>
  <Words>922</Words>
  <Characters>5072</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9</cp:revision>
  <dcterms:created xsi:type="dcterms:W3CDTF">2020-02-11T15:54:00Z</dcterms:created>
  <dcterms:modified xsi:type="dcterms:W3CDTF">2020-02-12T18:37:00Z</dcterms:modified>
</cp:coreProperties>
</file>