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546" w:rsidRPr="00E93DAA" w:rsidRDefault="00345546" w:rsidP="00345546">
      <w:pPr>
        <w:jc w:val="right"/>
        <w:rPr>
          <w:rFonts w:ascii="Garamond" w:hAnsi="Garamond"/>
          <w:b/>
          <w:sz w:val="24"/>
          <w:szCs w:val="24"/>
          <w:lang w:val="es-AR"/>
        </w:rPr>
      </w:pPr>
    </w:p>
    <w:p w:rsidR="009836E3" w:rsidRPr="00E93DAA" w:rsidRDefault="009836E3" w:rsidP="009836E3">
      <w:pPr>
        <w:jc w:val="right"/>
        <w:rPr>
          <w:rFonts w:ascii="Garamond" w:hAnsi="Garamond"/>
          <w:b/>
          <w:sz w:val="24"/>
          <w:szCs w:val="24"/>
          <w:lang w:val="es-AR"/>
        </w:rPr>
      </w:pPr>
      <w:r w:rsidRPr="00E93DAA">
        <w:rPr>
          <w:rFonts w:ascii="Garamond" w:hAnsi="Garamond"/>
          <w:b/>
          <w:sz w:val="24"/>
          <w:szCs w:val="24"/>
          <w:lang w:val="es-AR"/>
        </w:rPr>
        <w:t>Caso n° 13/201</w:t>
      </w:r>
      <w:r w:rsidR="00ED5A94">
        <w:rPr>
          <w:rFonts w:ascii="Garamond" w:hAnsi="Garamond"/>
          <w:b/>
          <w:sz w:val="24"/>
          <w:szCs w:val="24"/>
          <w:lang w:val="es-AR"/>
        </w:rPr>
        <w:t>6</w:t>
      </w:r>
      <w:r w:rsidRPr="00E93DAA">
        <w:rPr>
          <w:rFonts w:ascii="Garamond" w:hAnsi="Garamond"/>
          <w:b/>
          <w:sz w:val="24"/>
          <w:szCs w:val="24"/>
          <w:lang w:val="es-AR"/>
        </w:rPr>
        <w:t xml:space="preserve">: </w:t>
      </w:r>
      <w:r w:rsidRPr="00E93DAA">
        <w:rPr>
          <w:rFonts w:ascii="Garamond" w:hAnsi="Garamond"/>
          <w:b/>
          <w:i/>
          <w:iCs/>
          <w:sz w:val="24"/>
          <w:szCs w:val="24"/>
          <w:lang w:val="en-US"/>
        </w:rPr>
        <w:t>Avishai Abrahami (Wix) – David Rusenko (Weebly)</w:t>
      </w:r>
    </w:p>
    <w:p w:rsidR="00F72247" w:rsidRPr="00E93DAA" w:rsidRDefault="00F72247" w:rsidP="00F72247">
      <w:pPr>
        <w:jc w:val="right"/>
        <w:rPr>
          <w:rFonts w:ascii="Garamond" w:hAnsi="Garamond"/>
          <w:sz w:val="24"/>
          <w:szCs w:val="24"/>
          <w:lang w:val="es-AR"/>
        </w:rPr>
      </w:pPr>
    </w:p>
    <w:p w:rsidR="00F65D93" w:rsidRPr="00E93DAA" w:rsidRDefault="00110ECA" w:rsidP="007F60CD">
      <w:pPr>
        <w:jc w:val="center"/>
        <w:rPr>
          <w:rFonts w:ascii="Garamond" w:hAnsi="Garamond"/>
          <w:b/>
          <w:sz w:val="24"/>
          <w:szCs w:val="24"/>
          <w:u w:val="single"/>
          <w:lang w:val="es-AR"/>
        </w:rPr>
      </w:pPr>
      <w:r w:rsidRPr="00E93DAA">
        <w:rPr>
          <w:rFonts w:ascii="Garamond" w:hAnsi="Garamond"/>
          <w:b/>
          <w:sz w:val="24"/>
          <w:szCs w:val="24"/>
          <w:u w:val="single"/>
          <w:lang w:val="es-AR"/>
        </w:rPr>
        <w:t>NOTIFICACIÓN</w:t>
      </w:r>
      <w:r w:rsidR="007F60CD" w:rsidRPr="00E93DAA">
        <w:rPr>
          <w:rFonts w:ascii="Garamond" w:hAnsi="Garamond"/>
          <w:b/>
          <w:sz w:val="24"/>
          <w:szCs w:val="24"/>
          <w:u w:val="single"/>
          <w:lang w:val="es-AR"/>
        </w:rPr>
        <w:t xml:space="preserve"> ÉTICA</w:t>
      </w:r>
      <w:r w:rsidR="001733CB" w:rsidRPr="00E93DAA">
        <w:rPr>
          <w:rFonts w:ascii="Garamond" w:hAnsi="Garamond"/>
          <w:b/>
          <w:sz w:val="24"/>
          <w:szCs w:val="24"/>
          <w:u w:val="single"/>
          <w:lang w:val="es-AR"/>
        </w:rPr>
        <w:t xml:space="preserve"> SOBRE CENSURA</w:t>
      </w:r>
    </w:p>
    <w:p w:rsidR="007F60CD" w:rsidRPr="00E93DAA" w:rsidRDefault="007F60CD" w:rsidP="007F60CD">
      <w:pPr>
        <w:rPr>
          <w:rFonts w:ascii="Garamond" w:hAnsi="Garamond"/>
          <w:sz w:val="24"/>
          <w:szCs w:val="24"/>
          <w:lang w:val="es-AR"/>
        </w:rPr>
      </w:pPr>
    </w:p>
    <w:p w:rsidR="0067252E" w:rsidRPr="00E93DAA" w:rsidRDefault="001733CB" w:rsidP="00142EF4">
      <w:pPr>
        <w:jc w:val="both"/>
        <w:rPr>
          <w:rFonts w:ascii="Garamond" w:hAnsi="Garamond"/>
          <w:sz w:val="24"/>
          <w:szCs w:val="24"/>
          <w:lang w:val="es-AR"/>
        </w:rPr>
      </w:pPr>
      <w:r w:rsidRPr="00E93DAA">
        <w:rPr>
          <w:rFonts w:ascii="Garamond" w:hAnsi="Garamond"/>
          <w:sz w:val="24"/>
          <w:szCs w:val="24"/>
          <w:lang w:val="es-AR"/>
        </w:rPr>
        <w:t xml:space="preserve">Estimados </w:t>
      </w:r>
      <w:r w:rsidR="00770E1D" w:rsidRPr="00E93DAA">
        <w:rPr>
          <w:rFonts w:ascii="Garamond" w:hAnsi="Garamond"/>
          <w:b/>
          <w:i/>
          <w:sz w:val="24"/>
          <w:szCs w:val="24"/>
          <w:lang w:val="es-AR"/>
        </w:rPr>
        <w:t>Media Alliance</w:t>
      </w:r>
      <w:r w:rsidR="00770E1D" w:rsidRPr="00E93DAA">
        <w:rPr>
          <w:rFonts w:ascii="Garamond" w:hAnsi="Garamond"/>
          <w:sz w:val="24"/>
          <w:szCs w:val="24"/>
          <w:lang w:val="es-AR"/>
        </w:rPr>
        <w:t xml:space="preserve">, </w:t>
      </w:r>
      <w:r w:rsidR="00770E1D" w:rsidRPr="00E93DAA">
        <w:rPr>
          <w:rFonts w:ascii="Garamond" w:hAnsi="Garamond"/>
          <w:b/>
          <w:i/>
          <w:sz w:val="24"/>
          <w:szCs w:val="24"/>
          <w:lang w:val="es-AR"/>
        </w:rPr>
        <w:t>First Amendment Project</w:t>
      </w:r>
      <w:r w:rsidR="00770E1D" w:rsidRPr="00E93DAA">
        <w:rPr>
          <w:rFonts w:ascii="Garamond" w:hAnsi="Garamond"/>
          <w:sz w:val="24"/>
          <w:szCs w:val="24"/>
          <w:lang w:val="es-AR"/>
        </w:rPr>
        <w:t xml:space="preserve"> y </w:t>
      </w:r>
      <w:r w:rsidR="00770E1D" w:rsidRPr="00E93DAA">
        <w:rPr>
          <w:rFonts w:ascii="Garamond" w:hAnsi="Garamond"/>
          <w:b/>
          <w:i/>
          <w:sz w:val="24"/>
          <w:szCs w:val="24"/>
          <w:lang w:val="es-AR"/>
        </w:rPr>
        <w:t>Electronic Frontier Foundation</w:t>
      </w:r>
      <w:r w:rsidR="00110ECA" w:rsidRPr="00E93DAA">
        <w:rPr>
          <w:rFonts w:ascii="Garamond" w:hAnsi="Garamond"/>
          <w:sz w:val="24"/>
          <w:szCs w:val="24"/>
          <w:lang w:val="es-AR"/>
        </w:rPr>
        <w:t xml:space="preserve">, </w:t>
      </w:r>
    </w:p>
    <w:p w:rsidR="002029FB" w:rsidRPr="00E93DAA" w:rsidRDefault="0067252E" w:rsidP="00142EF4">
      <w:pPr>
        <w:jc w:val="both"/>
        <w:rPr>
          <w:rFonts w:ascii="Garamond" w:hAnsi="Garamond"/>
          <w:sz w:val="24"/>
          <w:szCs w:val="24"/>
          <w:lang w:val="es-AR"/>
        </w:rPr>
      </w:pPr>
      <w:r w:rsidRPr="00E93DAA">
        <w:rPr>
          <w:rFonts w:ascii="Garamond" w:hAnsi="Garamond"/>
          <w:sz w:val="24"/>
          <w:szCs w:val="24"/>
          <w:lang w:val="es-AR"/>
        </w:rPr>
        <w:t>Por</w:t>
      </w:r>
      <w:r w:rsidR="00110ECA" w:rsidRPr="00E93DAA">
        <w:rPr>
          <w:rFonts w:ascii="Garamond" w:hAnsi="Garamond"/>
          <w:sz w:val="24"/>
          <w:szCs w:val="24"/>
          <w:lang w:val="es-AR"/>
        </w:rPr>
        <w:t xml:space="preserve"> medio de la presente, </w:t>
      </w:r>
      <w:r w:rsidR="00F72247" w:rsidRPr="00E93DAA">
        <w:rPr>
          <w:rFonts w:ascii="Garamond" w:hAnsi="Garamond"/>
          <w:sz w:val="24"/>
          <w:szCs w:val="24"/>
          <w:lang w:val="es-AR"/>
        </w:rPr>
        <w:t xml:space="preserve">en el día </w:t>
      </w:r>
      <w:r w:rsidR="00FB2646" w:rsidRPr="00E93DAA">
        <w:rPr>
          <w:rFonts w:ascii="Garamond" w:hAnsi="Garamond"/>
          <w:sz w:val="24"/>
          <w:szCs w:val="24"/>
          <w:lang w:val="es-AR"/>
        </w:rPr>
        <w:t>0</w:t>
      </w:r>
      <w:r w:rsidR="00770E1D" w:rsidRPr="00E93DAA">
        <w:rPr>
          <w:rFonts w:ascii="Garamond" w:hAnsi="Garamond"/>
          <w:sz w:val="24"/>
          <w:szCs w:val="24"/>
          <w:lang w:val="es-AR"/>
        </w:rPr>
        <w:t>2</w:t>
      </w:r>
      <w:r w:rsidR="0090082D" w:rsidRPr="00E93DAA">
        <w:rPr>
          <w:rFonts w:ascii="Garamond" w:hAnsi="Garamond"/>
          <w:sz w:val="24"/>
          <w:szCs w:val="24"/>
          <w:lang w:val="es-AR"/>
        </w:rPr>
        <w:t xml:space="preserve"> </w:t>
      </w:r>
      <w:r w:rsidR="00F72247" w:rsidRPr="00E93DAA">
        <w:rPr>
          <w:rFonts w:ascii="Garamond" w:hAnsi="Garamond"/>
          <w:sz w:val="24"/>
          <w:szCs w:val="24"/>
          <w:lang w:val="es-AR"/>
        </w:rPr>
        <w:t xml:space="preserve">de </w:t>
      </w:r>
      <w:r w:rsidR="00770E1D" w:rsidRPr="00E93DAA">
        <w:rPr>
          <w:rFonts w:ascii="Garamond" w:hAnsi="Garamond"/>
          <w:sz w:val="24"/>
          <w:szCs w:val="24"/>
          <w:lang w:val="es-AR"/>
        </w:rPr>
        <w:t>Febrero</w:t>
      </w:r>
      <w:r w:rsidR="00FB2646" w:rsidRPr="00E93DAA">
        <w:rPr>
          <w:rFonts w:ascii="Garamond" w:hAnsi="Garamond"/>
          <w:sz w:val="24"/>
          <w:szCs w:val="24"/>
          <w:lang w:val="es-AR"/>
        </w:rPr>
        <w:t xml:space="preserve"> de 201</w:t>
      </w:r>
      <w:r w:rsidR="00770E1D" w:rsidRPr="00E93DAA">
        <w:rPr>
          <w:rFonts w:ascii="Garamond" w:hAnsi="Garamond"/>
          <w:sz w:val="24"/>
          <w:szCs w:val="24"/>
          <w:lang w:val="es-AR"/>
        </w:rPr>
        <w:t>7</w:t>
      </w:r>
      <w:r w:rsidR="00FB2646" w:rsidRPr="00E93DAA">
        <w:rPr>
          <w:rFonts w:ascii="Garamond" w:hAnsi="Garamond"/>
          <w:sz w:val="24"/>
          <w:szCs w:val="24"/>
          <w:lang w:val="es-AR"/>
        </w:rPr>
        <w:t>,</w:t>
      </w:r>
      <w:r w:rsidR="00F72247" w:rsidRPr="00E93DAA">
        <w:rPr>
          <w:rFonts w:ascii="Garamond" w:hAnsi="Garamond"/>
          <w:sz w:val="24"/>
          <w:szCs w:val="24"/>
          <w:lang w:val="es-AR"/>
        </w:rPr>
        <w:t xml:space="preserve"> </w:t>
      </w:r>
      <w:r w:rsidR="00110ECA" w:rsidRPr="00E93DAA">
        <w:rPr>
          <w:rFonts w:ascii="Garamond" w:hAnsi="Garamond"/>
          <w:sz w:val="24"/>
          <w:szCs w:val="24"/>
          <w:lang w:val="es-AR"/>
        </w:rPr>
        <w:t xml:space="preserve">el </w:t>
      </w:r>
      <w:r w:rsidR="00396EED" w:rsidRPr="00E93DAA">
        <w:rPr>
          <w:rFonts w:ascii="Garamond" w:hAnsi="Garamond"/>
          <w:b/>
          <w:sz w:val="24"/>
          <w:szCs w:val="24"/>
          <w:lang w:val="es-AR"/>
        </w:rPr>
        <w:t>Comité Internacional de Ética Budista</w:t>
      </w:r>
      <w:r w:rsidR="00110ECA" w:rsidRPr="00E93DAA">
        <w:rPr>
          <w:rFonts w:ascii="Garamond" w:hAnsi="Garamond"/>
          <w:sz w:val="24"/>
          <w:szCs w:val="24"/>
          <w:lang w:val="es-AR"/>
        </w:rPr>
        <w:t xml:space="preserve"> les notifica qu</w:t>
      </w:r>
      <w:r w:rsidR="00396EED" w:rsidRPr="00E93DAA">
        <w:rPr>
          <w:rFonts w:ascii="Garamond" w:hAnsi="Garamond"/>
          <w:sz w:val="24"/>
          <w:szCs w:val="24"/>
          <w:lang w:val="es-AR"/>
        </w:rPr>
        <w:t>e</w:t>
      </w:r>
      <w:r w:rsidR="0090082D" w:rsidRPr="00E93DAA">
        <w:rPr>
          <w:rFonts w:ascii="Garamond" w:hAnsi="Garamond"/>
          <w:sz w:val="24"/>
          <w:szCs w:val="24"/>
          <w:lang w:val="es-AR"/>
        </w:rPr>
        <w:t xml:space="preserve"> </w:t>
      </w:r>
      <w:r w:rsidR="00770E1D" w:rsidRPr="00E93DAA">
        <w:rPr>
          <w:rFonts w:ascii="Garamond" w:hAnsi="Garamond"/>
          <w:sz w:val="24"/>
          <w:szCs w:val="24"/>
          <w:lang w:val="es-AR"/>
        </w:rPr>
        <w:t>en los casos que hemos realizado contra las empresas Wix y Weebly</w:t>
      </w:r>
      <w:r w:rsidR="00FB2646" w:rsidRPr="00E93DAA">
        <w:rPr>
          <w:rFonts w:ascii="Garamond" w:hAnsi="Garamond"/>
          <w:sz w:val="24"/>
          <w:szCs w:val="24"/>
          <w:lang w:val="es-AR"/>
        </w:rPr>
        <w:t xml:space="preserve"> </w:t>
      </w:r>
      <w:r w:rsidR="00770E1D" w:rsidRPr="00E93DAA">
        <w:rPr>
          <w:rFonts w:ascii="Garamond" w:hAnsi="Garamond"/>
          <w:sz w:val="24"/>
          <w:szCs w:val="24"/>
          <w:lang w:val="es-AR"/>
        </w:rPr>
        <w:t xml:space="preserve">por </w:t>
      </w:r>
      <w:r w:rsidR="00770E1D" w:rsidRPr="00E93DAA">
        <w:rPr>
          <w:rFonts w:ascii="Garamond" w:hAnsi="Garamond"/>
          <w:i/>
          <w:sz w:val="24"/>
          <w:szCs w:val="24"/>
          <w:lang w:val="es-AR"/>
        </w:rPr>
        <w:t>Violaciones a los Derechos Humanos</w:t>
      </w:r>
      <w:r w:rsidR="00770E1D" w:rsidRPr="00E93DAA">
        <w:rPr>
          <w:rFonts w:ascii="Garamond" w:hAnsi="Garamond"/>
          <w:sz w:val="24"/>
          <w:szCs w:val="24"/>
          <w:lang w:val="es-AR"/>
        </w:rPr>
        <w:t xml:space="preserve"> hemos percibido que ustedes no sólo se han negado a apoyar al Comité de Ética sino que además han utilizado argumentos legales que justifican actos de censura</w:t>
      </w:r>
      <w:r w:rsidR="00345546" w:rsidRPr="00E93DAA">
        <w:rPr>
          <w:rFonts w:ascii="Garamond" w:hAnsi="Garamond"/>
          <w:sz w:val="24"/>
          <w:szCs w:val="24"/>
          <w:lang w:val="es-AR"/>
        </w:rPr>
        <w:t xml:space="preserve"> contra la libertad de expresión</w:t>
      </w:r>
      <w:r w:rsidR="0032047D" w:rsidRPr="00E93DAA">
        <w:rPr>
          <w:rFonts w:ascii="Garamond" w:hAnsi="Garamond"/>
          <w:sz w:val="24"/>
          <w:szCs w:val="24"/>
          <w:lang w:val="es-AR"/>
        </w:rPr>
        <w:t>.</w:t>
      </w:r>
    </w:p>
    <w:p w:rsidR="005D010B" w:rsidRPr="00E93DAA" w:rsidRDefault="00AF1F12" w:rsidP="00DB7380">
      <w:pPr>
        <w:jc w:val="both"/>
        <w:rPr>
          <w:rFonts w:ascii="Garamond" w:hAnsi="Garamond"/>
          <w:sz w:val="24"/>
          <w:szCs w:val="24"/>
          <w:lang w:val="es-AR"/>
        </w:rPr>
      </w:pPr>
      <w:r w:rsidRPr="00E93DAA">
        <w:rPr>
          <w:rFonts w:ascii="Garamond" w:hAnsi="Garamond"/>
          <w:sz w:val="24"/>
          <w:szCs w:val="24"/>
          <w:lang w:val="es-AR"/>
        </w:rPr>
        <w:t xml:space="preserve">En primer lugar, </w:t>
      </w:r>
      <w:r w:rsidRPr="00E93DAA">
        <w:rPr>
          <w:rFonts w:ascii="Garamond" w:hAnsi="Garamond"/>
          <w:b/>
          <w:i/>
          <w:sz w:val="24"/>
          <w:szCs w:val="24"/>
          <w:lang w:val="es-AR"/>
        </w:rPr>
        <w:t>Media Alliance</w:t>
      </w:r>
      <w:r w:rsidRPr="00E93DAA">
        <w:rPr>
          <w:rFonts w:ascii="Garamond" w:hAnsi="Garamond"/>
          <w:sz w:val="24"/>
          <w:szCs w:val="24"/>
          <w:lang w:val="es-AR"/>
        </w:rPr>
        <w:t xml:space="preserve"> argumentó no creer en la existencia de un caso legal en el acto de censura contra el </w:t>
      </w:r>
      <w:r w:rsidRPr="00E93DAA">
        <w:rPr>
          <w:rFonts w:ascii="Garamond" w:hAnsi="Garamond"/>
          <w:b/>
          <w:sz w:val="24"/>
          <w:szCs w:val="24"/>
          <w:lang w:val="es-AR"/>
        </w:rPr>
        <w:t>Comité Internacional de Ética Budista</w:t>
      </w:r>
      <w:r w:rsidRPr="00E93DAA">
        <w:rPr>
          <w:rFonts w:ascii="Garamond" w:hAnsi="Garamond"/>
          <w:sz w:val="24"/>
          <w:szCs w:val="24"/>
          <w:lang w:val="es-AR"/>
        </w:rPr>
        <w:t xml:space="preserve">, pues al igual que </w:t>
      </w:r>
      <w:r w:rsidRPr="00E93DAA">
        <w:rPr>
          <w:rFonts w:ascii="Garamond" w:hAnsi="Garamond"/>
          <w:i/>
          <w:sz w:val="24"/>
          <w:szCs w:val="24"/>
          <w:lang w:val="es-AR"/>
        </w:rPr>
        <w:t xml:space="preserve">Wix </w:t>
      </w:r>
      <w:r w:rsidRPr="00E93DAA">
        <w:rPr>
          <w:rFonts w:ascii="Garamond" w:hAnsi="Garamond"/>
          <w:sz w:val="24"/>
          <w:szCs w:val="24"/>
          <w:lang w:val="es-AR"/>
        </w:rPr>
        <w:t xml:space="preserve">o </w:t>
      </w:r>
      <w:r w:rsidRPr="00E93DAA">
        <w:rPr>
          <w:rFonts w:ascii="Garamond" w:hAnsi="Garamond"/>
          <w:i/>
          <w:sz w:val="24"/>
          <w:szCs w:val="24"/>
          <w:lang w:val="es-AR"/>
        </w:rPr>
        <w:t xml:space="preserve">Weebly </w:t>
      </w:r>
      <w:r w:rsidRPr="00E93DAA">
        <w:rPr>
          <w:rFonts w:ascii="Garamond" w:hAnsi="Garamond"/>
          <w:sz w:val="24"/>
          <w:szCs w:val="24"/>
          <w:lang w:val="es-AR"/>
        </w:rPr>
        <w:t xml:space="preserve">también hay otros portales web a donde la institución puede recurrir. </w:t>
      </w:r>
      <w:r w:rsidR="004D315F" w:rsidRPr="00E93DAA">
        <w:rPr>
          <w:rFonts w:ascii="Garamond" w:hAnsi="Garamond"/>
          <w:sz w:val="24"/>
          <w:szCs w:val="24"/>
          <w:lang w:val="es-AR"/>
        </w:rPr>
        <w:t xml:space="preserve">Este argumento superficial ignora prácticamente todos los progresos en el campo de los derechos civiles que fueron logrados en países como Estados Unidos, donde antiguamente había altos niveles de segregación </w:t>
      </w:r>
      <w:r w:rsidR="009A1DCF" w:rsidRPr="00E93DAA">
        <w:rPr>
          <w:rFonts w:ascii="Garamond" w:hAnsi="Garamond"/>
          <w:sz w:val="24"/>
          <w:szCs w:val="24"/>
          <w:lang w:val="es-AR"/>
        </w:rPr>
        <w:t>racial</w:t>
      </w:r>
      <w:r w:rsidR="004D315F" w:rsidRPr="00E93DAA">
        <w:rPr>
          <w:rFonts w:ascii="Garamond" w:hAnsi="Garamond"/>
          <w:sz w:val="24"/>
          <w:szCs w:val="24"/>
          <w:lang w:val="es-AR"/>
        </w:rPr>
        <w:t xml:space="preserve"> contra los afroamericanos. </w:t>
      </w:r>
      <w:r w:rsidR="00E20BF8" w:rsidRPr="00E93DAA">
        <w:rPr>
          <w:rFonts w:ascii="Garamond" w:hAnsi="Garamond"/>
          <w:sz w:val="24"/>
          <w:szCs w:val="24"/>
          <w:lang w:val="es-AR"/>
        </w:rPr>
        <w:t xml:space="preserve">En una época a los afroamericanos no se les permitía acceder a </w:t>
      </w:r>
      <w:r w:rsidR="005D010B" w:rsidRPr="00E93DAA">
        <w:rPr>
          <w:rFonts w:ascii="Garamond" w:hAnsi="Garamond"/>
          <w:sz w:val="24"/>
          <w:szCs w:val="24"/>
          <w:lang w:val="es-AR"/>
        </w:rPr>
        <w:t xml:space="preserve">servicios </w:t>
      </w:r>
      <w:r w:rsidR="00DF3A5F" w:rsidRPr="00E93DAA">
        <w:rPr>
          <w:rFonts w:ascii="Garamond" w:hAnsi="Garamond"/>
          <w:sz w:val="24"/>
          <w:szCs w:val="24"/>
          <w:lang w:val="es-AR"/>
        </w:rPr>
        <w:t>ofrecidos en instalaciones para</w:t>
      </w:r>
      <w:r w:rsidR="005D010B" w:rsidRPr="00E93DAA">
        <w:rPr>
          <w:rFonts w:ascii="Garamond" w:hAnsi="Garamond"/>
          <w:sz w:val="24"/>
          <w:szCs w:val="24"/>
          <w:lang w:val="es-AR"/>
        </w:rPr>
        <w:t xml:space="preserve"> las personas de piel blanca</w:t>
      </w:r>
      <w:r w:rsidR="00DF3A5F" w:rsidRPr="00E93DAA">
        <w:rPr>
          <w:rFonts w:ascii="Garamond" w:hAnsi="Garamond"/>
          <w:sz w:val="24"/>
          <w:szCs w:val="24"/>
          <w:lang w:val="es-AR"/>
        </w:rPr>
        <w:t>, por lo que</w:t>
      </w:r>
      <w:r w:rsidR="0077015A" w:rsidRPr="00E93DAA">
        <w:rPr>
          <w:rFonts w:ascii="Garamond" w:hAnsi="Garamond"/>
          <w:sz w:val="24"/>
          <w:szCs w:val="24"/>
          <w:lang w:val="es-AR"/>
        </w:rPr>
        <w:t xml:space="preserve"> en general los afroamericanos</w:t>
      </w:r>
      <w:r w:rsidR="00DF3A5F" w:rsidRPr="00E93DAA">
        <w:rPr>
          <w:rFonts w:ascii="Garamond" w:hAnsi="Garamond"/>
          <w:sz w:val="24"/>
          <w:szCs w:val="24"/>
          <w:lang w:val="es-AR"/>
        </w:rPr>
        <w:t xml:space="preserve"> tenían </w:t>
      </w:r>
      <w:r w:rsidR="003970E1" w:rsidRPr="00E93DAA">
        <w:rPr>
          <w:rFonts w:ascii="Garamond" w:hAnsi="Garamond"/>
          <w:sz w:val="24"/>
          <w:szCs w:val="24"/>
          <w:lang w:val="es-AR"/>
        </w:rPr>
        <w:t xml:space="preserve">distintas </w:t>
      </w:r>
      <w:r w:rsidR="00DF3A5F" w:rsidRPr="00E93DAA">
        <w:rPr>
          <w:rFonts w:ascii="Garamond" w:hAnsi="Garamond"/>
          <w:sz w:val="24"/>
          <w:szCs w:val="24"/>
          <w:lang w:val="es-AR"/>
        </w:rPr>
        <w:t>escuela</w:t>
      </w:r>
      <w:r w:rsidR="004E3FD2" w:rsidRPr="00E93DAA">
        <w:rPr>
          <w:rFonts w:ascii="Garamond" w:hAnsi="Garamond"/>
          <w:sz w:val="24"/>
          <w:szCs w:val="24"/>
          <w:lang w:val="es-AR"/>
        </w:rPr>
        <w:t>s</w:t>
      </w:r>
      <w:r w:rsidR="00DF3A5F" w:rsidRPr="00E93DAA">
        <w:rPr>
          <w:rFonts w:ascii="Garamond" w:hAnsi="Garamond"/>
          <w:sz w:val="24"/>
          <w:szCs w:val="24"/>
          <w:lang w:val="es-AR"/>
        </w:rPr>
        <w:t xml:space="preserve">, </w:t>
      </w:r>
      <w:r w:rsidR="003970E1" w:rsidRPr="00E93DAA">
        <w:rPr>
          <w:rFonts w:ascii="Garamond" w:hAnsi="Garamond"/>
          <w:sz w:val="24"/>
          <w:szCs w:val="24"/>
          <w:lang w:val="es-AR"/>
        </w:rPr>
        <w:t xml:space="preserve">distintos baños, distintos surtidores de agua, </w:t>
      </w:r>
      <w:r w:rsidR="005A1E3C" w:rsidRPr="00E93DAA">
        <w:rPr>
          <w:rFonts w:ascii="Garamond" w:hAnsi="Garamond"/>
          <w:sz w:val="24"/>
          <w:szCs w:val="24"/>
          <w:lang w:val="es-AR"/>
        </w:rPr>
        <w:t xml:space="preserve">distintos asientos en el autobús, </w:t>
      </w:r>
      <w:r w:rsidR="004E57A5" w:rsidRPr="00E93DAA">
        <w:rPr>
          <w:rFonts w:ascii="Garamond" w:hAnsi="Garamond"/>
          <w:sz w:val="24"/>
          <w:szCs w:val="24"/>
          <w:lang w:val="es-AR"/>
        </w:rPr>
        <w:t xml:space="preserve">distintas piscinas, </w:t>
      </w:r>
      <w:r w:rsidR="0059520A" w:rsidRPr="00E93DAA">
        <w:rPr>
          <w:rFonts w:ascii="Garamond" w:hAnsi="Garamond"/>
          <w:sz w:val="24"/>
          <w:szCs w:val="24"/>
          <w:lang w:val="es-AR"/>
        </w:rPr>
        <w:t xml:space="preserve">distintas leyes, </w:t>
      </w:r>
      <w:r w:rsidR="006A18DB" w:rsidRPr="00E93DAA">
        <w:rPr>
          <w:rFonts w:ascii="Garamond" w:hAnsi="Garamond"/>
          <w:sz w:val="24"/>
          <w:szCs w:val="24"/>
          <w:lang w:val="es-AR"/>
        </w:rPr>
        <w:t xml:space="preserve">distintos barrios </w:t>
      </w:r>
      <w:r w:rsidR="00C94D55" w:rsidRPr="00E93DAA">
        <w:rPr>
          <w:rFonts w:ascii="Garamond" w:hAnsi="Garamond"/>
          <w:sz w:val="24"/>
          <w:szCs w:val="24"/>
          <w:lang w:val="es-AR"/>
        </w:rPr>
        <w:t>para</w:t>
      </w:r>
      <w:r w:rsidR="006A18DB" w:rsidRPr="00E93DAA">
        <w:rPr>
          <w:rFonts w:ascii="Garamond" w:hAnsi="Garamond"/>
          <w:sz w:val="24"/>
          <w:szCs w:val="24"/>
          <w:lang w:val="es-AR"/>
        </w:rPr>
        <w:t xml:space="preserve"> vivir, </w:t>
      </w:r>
      <w:r w:rsidR="00C94D55" w:rsidRPr="00E93DAA">
        <w:rPr>
          <w:rFonts w:ascii="Garamond" w:hAnsi="Garamond"/>
          <w:sz w:val="24"/>
          <w:szCs w:val="24"/>
          <w:lang w:val="es-AR"/>
        </w:rPr>
        <w:t>distintos trabajos</w:t>
      </w:r>
      <w:r w:rsidR="002576C3" w:rsidRPr="00E93DAA">
        <w:rPr>
          <w:rFonts w:ascii="Garamond" w:hAnsi="Garamond"/>
          <w:sz w:val="24"/>
          <w:szCs w:val="24"/>
          <w:lang w:val="es-AR"/>
        </w:rPr>
        <w:t xml:space="preserve"> e incluso</w:t>
      </w:r>
      <w:r w:rsidR="00C94D55" w:rsidRPr="00E93DAA">
        <w:rPr>
          <w:rFonts w:ascii="Garamond" w:hAnsi="Garamond"/>
          <w:sz w:val="24"/>
          <w:szCs w:val="24"/>
          <w:lang w:val="es-AR"/>
        </w:rPr>
        <w:t xml:space="preserve"> </w:t>
      </w:r>
      <w:r w:rsidR="00AD7030" w:rsidRPr="00E93DAA">
        <w:rPr>
          <w:rFonts w:ascii="Garamond" w:hAnsi="Garamond"/>
          <w:sz w:val="24"/>
          <w:szCs w:val="24"/>
          <w:lang w:val="es-AR"/>
        </w:rPr>
        <w:t>distinto sistema democrático</w:t>
      </w:r>
      <w:r w:rsidR="002576C3" w:rsidRPr="00E93DAA">
        <w:rPr>
          <w:rFonts w:ascii="Garamond" w:hAnsi="Garamond"/>
          <w:sz w:val="24"/>
          <w:szCs w:val="24"/>
          <w:lang w:val="es-AR"/>
        </w:rPr>
        <w:t xml:space="preserve">. </w:t>
      </w:r>
      <w:r w:rsidR="006B39CA" w:rsidRPr="00E93DAA">
        <w:rPr>
          <w:rFonts w:ascii="Garamond" w:hAnsi="Garamond"/>
          <w:sz w:val="24"/>
          <w:szCs w:val="24"/>
          <w:lang w:val="es-AR"/>
        </w:rPr>
        <w:t xml:space="preserve">Esta injusticia fue combatida por los grandes activistas de los derechos civiles, como Martin Luther King. Estos guardianes de la libertad no se limitaron a simplemente alegar que </w:t>
      </w:r>
      <w:r w:rsidR="006B39CA" w:rsidRPr="00E93DAA">
        <w:rPr>
          <w:rFonts w:ascii="Garamond" w:hAnsi="Garamond"/>
          <w:i/>
          <w:sz w:val="24"/>
          <w:szCs w:val="24"/>
          <w:lang w:val="es-AR"/>
        </w:rPr>
        <w:t xml:space="preserve">no había un caso legal si había discriminación o segregación racial en un baño o escuela de blancos dado que los afroamericanos podían acceder a otros baños o escuelas. </w:t>
      </w:r>
      <w:r w:rsidR="006B39CA" w:rsidRPr="00E93DAA">
        <w:rPr>
          <w:rFonts w:ascii="Garamond" w:hAnsi="Garamond"/>
          <w:sz w:val="24"/>
          <w:szCs w:val="24"/>
          <w:lang w:val="es-AR"/>
        </w:rPr>
        <w:t xml:space="preserve">En este sentido, aunque el </w:t>
      </w:r>
      <w:r w:rsidR="006B39CA" w:rsidRPr="00E93DAA">
        <w:rPr>
          <w:rFonts w:ascii="Garamond" w:hAnsi="Garamond"/>
          <w:b/>
          <w:sz w:val="24"/>
          <w:szCs w:val="24"/>
          <w:lang w:val="es-AR"/>
        </w:rPr>
        <w:t>Comité Internacional de Ética Budista</w:t>
      </w:r>
      <w:r w:rsidR="006B39CA" w:rsidRPr="00E93DAA">
        <w:rPr>
          <w:rFonts w:ascii="Garamond" w:hAnsi="Garamond"/>
          <w:sz w:val="24"/>
          <w:szCs w:val="24"/>
          <w:lang w:val="es-AR"/>
        </w:rPr>
        <w:t xml:space="preserve"> pueda acceder a otros portales web, ese hecho no borra el acto ilegal que implica la discriminación</w:t>
      </w:r>
      <w:r w:rsidR="003729D8" w:rsidRPr="00E93DAA">
        <w:rPr>
          <w:rFonts w:ascii="Garamond" w:hAnsi="Garamond"/>
          <w:sz w:val="24"/>
          <w:szCs w:val="24"/>
          <w:lang w:val="es-AR"/>
        </w:rPr>
        <w:t xml:space="preserve"> recibida.</w:t>
      </w:r>
    </w:p>
    <w:p w:rsidR="006B39CA" w:rsidRPr="00E93DAA" w:rsidRDefault="006B39CA" w:rsidP="00DB7380">
      <w:pPr>
        <w:jc w:val="both"/>
        <w:rPr>
          <w:rFonts w:ascii="Garamond" w:hAnsi="Garamond"/>
          <w:sz w:val="24"/>
          <w:szCs w:val="24"/>
          <w:lang w:val="es-AR"/>
        </w:rPr>
      </w:pPr>
      <w:r w:rsidRPr="00E93DAA">
        <w:rPr>
          <w:rFonts w:ascii="Garamond" w:hAnsi="Garamond"/>
          <w:sz w:val="24"/>
          <w:szCs w:val="24"/>
          <w:lang w:val="es-AR"/>
        </w:rPr>
        <w:t xml:space="preserve">En segundo lugar, </w:t>
      </w:r>
      <w:r w:rsidR="0020427E" w:rsidRPr="00E93DAA">
        <w:rPr>
          <w:rFonts w:ascii="Garamond" w:hAnsi="Garamond"/>
          <w:b/>
          <w:i/>
          <w:sz w:val="24"/>
          <w:szCs w:val="24"/>
          <w:lang w:val="es-AR"/>
        </w:rPr>
        <w:t>First Amendment Project</w:t>
      </w:r>
      <w:r w:rsidR="0020427E" w:rsidRPr="00E93DAA">
        <w:rPr>
          <w:rFonts w:ascii="Garamond" w:hAnsi="Garamond"/>
          <w:sz w:val="24"/>
          <w:szCs w:val="24"/>
          <w:lang w:val="es-AR"/>
        </w:rPr>
        <w:t xml:space="preserve"> argumentó que la violación a la libertad de expresión contra el </w:t>
      </w:r>
      <w:r w:rsidR="0020427E" w:rsidRPr="00E93DAA">
        <w:rPr>
          <w:rFonts w:ascii="Garamond" w:hAnsi="Garamond"/>
          <w:b/>
          <w:sz w:val="24"/>
          <w:szCs w:val="24"/>
          <w:lang w:val="es-AR"/>
        </w:rPr>
        <w:t>Comité Internacional de Ética Budista</w:t>
      </w:r>
      <w:r w:rsidR="0020427E" w:rsidRPr="00E93DAA">
        <w:rPr>
          <w:rFonts w:ascii="Garamond" w:hAnsi="Garamond"/>
          <w:sz w:val="24"/>
          <w:szCs w:val="24"/>
          <w:lang w:val="es-AR"/>
        </w:rPr>
        <w:t xml:space="preserve"> era una </w:t>
      </w:r>
      <w:r w:rsidR="0020427E" w:rsidRPr="00E93DAA">
        <w:rPr>
          <w:rFonts w:ascii="Garamond" w:hAnsi="Garamond"/>
          <w:i/>
          <w:sz w:val="24"/>
          <w:szCs w:val="24"/>
          <w:lang w:val="es-AR"/>
        </w:rPr>
        <w:t>disputa contractual</w:t>
      </w:r>
      <w:r w:rsidR="0020427E" w:rsidRPr="00E93DAA">
        <w:rPr>
          <w:rFonts w:ascii="Garamond" w:hAnsi="Garamond"/>
          <w:sz w:val="24"/>
          <w:szCs w:val="24"/>
          <w:lang w:val="es-AR"/>
        </w:rPr>
        <w:t xml:space="preserve">, afirmando incluso que </w:t>
      </w:r>
      <w:r w:rsidR="0020427E" w:rsidRPr="00E93DAA">
        <w:rPr>
          <w:rFonts w:ascii="Garamond" w:hAnsi="Garamond"/>
          <w:i/>
          <w:sz w:val="24"/>
          <w:szCs w:val="24"/>
          <w:lang w:val="es-AR"/>
        </w:rPr>
        <w:t>podría no haber</w:t>
      </w:r>
      <w:r w:rsidR="0020427E" w:rsidRPr="00E93DAA">
        <w:rPr>
          <w:rFonts w:ascii="Garamond" w:hAnsi="Garamond"/>
          <w:sz w:val="24"/>
          <w:szCs w:val="24"/>
          <w:lang w:val="es-AR"/>
        </w:rPr>
        <w:t xml:space="preserve"> </w:t>
      </w:r>
      <w:r w:rsidR="0020427E" w:rsidRPr="00E93DAA">
        <w:rPr>
          <w:rFonts w:ascii="Garamond" w:hAnsi="Garamond"/>
          <w:i/>
          <w:sz w:val="24"/>
          <w:szCs w:val="24"/>
          <w:lang w:val="es-AR"/>
        </w:rPr>
        <w:t>libertad de expresión en relaciones con empresas privadas</w:t>
      </w:r>
      <w:r w:rsidR="0020427E" w:rsidRPr="00E93DAA">
        <w:rPr>
          <w:rFonts w:ascii="Garamond" w:hAnsi="Garamond"/>
          <w:sz w:val="24"/>
          <w:szCs w:val="24"/>
          <w:lang w:val="es-AR"/>
        </w:rPr>
        <w:t xml:space="preserve">. Este tipo de posicionamiento viola los tratados y convenios de Derechos Humanos, los cuales deben ser respetados tanto por los Estados como por las empresas privadas. </w:t>
      </w:r>
      <w:r w:rsidR="00A12444" w:rsidRPr="00E93DAA">
        <w:rPr>
          <w:rFonts w:ascii="Garamond" w:hAnsi="Garamond"/>
          <w:sz w:val="24"/>
          <w:szCs w:val="24"/>
          <w:lang w:val="es-AR"/>
        </w:rPr>
        <w:t xml:space="preserve">No existen momentos en los que un sujeto pierda sus derechos humanos, pues estos derechos naturales son consecuencia de su dignidad intrínseca. Sin embargo, el sistema capitalista suele considerar que las empresas están por encima de la Ley y que pueden violar los derechos humanos y </w:t>
      </w:r>
      <w:r w:rsidR="00A12444" w:rsidRPr="00E93DAA">
        <w:rPr>
          <w:rFonts w:ascii="Garamond" w:hAnsi="Garamond"/>
          <w:sz w:val="24"/>
          <w:szCs w:val="24"/>
          <w:lang w:val="es-AR"/>
        </w:rPr>
        <w:lastRenderedPageBreak/>
        <w:t>libertades fundamentales de la humanidad, lo cual es un posicionamiento que viola al Derecho Internacional.</w:t>
      </w:r>
      <w:r w:rsidR="00823562" w:rsidRPr="00E93DAA">
        <w:rPr>
          <w:rFonts w:ascii="Garamond" w:hAnsi="Garamond"/>
          <w:sz w:val="24"/>
          <w:szCs w:val="24"/>
          <w:lang w:val="es-AR"/>
        </w:rPr>
        <w:t xml:space="preserve"> Si se permite que las empresas no respeten los derechos humanos y libertades fundamentales, entonces la humanidad está condenada a la opresión y destrucción</w:t>
      </w:r>
      <w:r w:rsidR="00A73064" w:rsidRPr="00E93DAA">
        <w:rPr>
          <w:rFonts w:ascii="Garamond" w:hAnsi="Garamond"/>
          <w:sz w:val="24"/>
          <w:szCs w:val="24"/>
          <w:lang w:val="es-AR"/>
        </w:rPr>
        <w:t>, pues en la sociedad tecnológica contemporánea las empresas tienen más poder que nunca.</w:t>
      </w:r>
    </w:p>
    <w:p w:rsidR="0089776B" w:rsidRPr="00E93DAA" w:rsidRDefault="0089776B" w:rsidP="00DB7380">
      <w:pPr>
        <w:jc w:val="both"/>
        <w:rPr>
          <w:rFonts w:ascii="Garamond" w:hAnsi="Garamond"/>
          <w:sz w:val="24"/>
          <w:szCs w:val="24"/>
          <w:lang w:val="es-AR"/>
        </w:rPr>
      </w:pPr>
      <w:r w:rsidRPr="00E93DAA">
        <w:rPr>
          <w:rFonts w:ascii="Garamond" w:hAnsi="Garamond"/>
          <w:sz w:val="24"/>
          <w:szCs w:val="24"/>
          <w:lang w:val="es-AR"/>
        </w:rPr>
        <w:t xml:space="preserve">En tercer lugar, </w:t>
      </w:r>
      <w:r w:rsidRPr="00E93DAA">
        <w:rPr>
          <w:rFonts w:ascii="Garamond" w:hAnsi="Garamond"/>
          <w:b/>
          <w:i/>
          <w:sz w:val="24"/>
          <w:szCs w:val="24"/>
          <w:lang w:val="es-AR"/>
        </w:rPr>
        <w:t>Electronic Frontier Foundation</w:t>
      </w:r>
      <w:r w:rsidRPr="00E93DAA">
        <w:rPr>
          <w:rFonts w:ascii="Garamond" w:hAnsi="Garamond"/>
          <w:sz w:val="24"/>
          <w:szCs w:val="24"/>
          <w:lang w:val="es-AR"/>
        </w:rPr>
        <w:t xml:space="preserve"> argumentó que la violación a la libertad de expresión contra el </w:t>
      </w:r>
      <w:r w:rsidRPr="00E93DAA">
        <w:rPr>
          <w:rFonts w:ascii="Garamond" w:hAnsi="Garamond"/>
          <w:b/>
          <w:sz w:val="24"/>
          <w:szCs w:val="24"/>
          <w:lang w:val="es-AR"/>
        </w:rPr>
        <w:t>Comité Internacional de Ética Budista</w:t>
      </w:r>
      <w:r w:rsidRPr="00E93DAA">
        <w:rPr>
          <w:rFonts w:ascii="Garamond" w:hAnsi="Garamond"/>
          <w:sz w:val="24"/>
          <w:szCs w:val="24"/>
          <w:lang w:val="es-AR"/>
        </w:rPr>
        <w:t xml:space="preserve"> </w:t>
      </w:r>
      <w:r w:rsidRPr="00E93DAA">
        <w:rPr>
          <w:rFonts w:ascii="Garamond" w:hAnsi="Garamond"/>
          <w:i/>
          <w:sz w:val="24"/>
          <w:szCs w:val="24"/>
          <w:lang w:val="es-AR"/>
        </w:rPr>
        <w:t>no era un caso de litigación de alto impacto</w:t>
      </w:r>
      <w:r w:rsidRPr="00E93DAA">
        <w:rPr>
          <w:rFonts w:ascii="Garamond" w:hAnsi="Garamond"/>
          <w:sz w:val="24"/>
          <w:szCs w:val="24"/>
          <w:lang w:val="es-AR"/>
        </w:rPr>
        <w:t xml:space="preserve">, ignorando que los sistemas fascistas se construyen precisamente debido a la omisión o complacencia ante las pequeñas discriminaciones e intolerancias diarias de </w:t>
      </w:r>
      <w:r w:rsidRPr="00E93DAA">
        <w:rPr>
          <w:rFonts w:ascii="Garamond" w:hAnsi="Garamond"/>
          <w:i/>
          <w:sz w:val="24"/>
          <w:szCs w:val="24"/>
          <w:lang w:val="es-AR"/>
        </w:rPr>
        <w:t>bajo impacto legal</w:t>
      </w:r>
      <w:r w:rsidRPr="00E93DAA">
        <w:rPr>
          <w:rFonts w:ascii="Garamond" w:hAnsi="Garamond"/>
          <w:sz w:val="24"/>
          <w:szCs w:val="24"/>
          <w:lang w:val="es-AR"/>
        </w:rPr>
        <w:t xml:space="preserve">. Si estas pequeñas discriminaciones e intolerancias no son detenidas entonces generan catastróficos efectos de causalidad (karma) que desembocan en el fascismo. Además, la violación contra la Nación Budista constituye un caso legal de alto impacto, pues los Pueblos Budistas y Comunidades Espirituales poseen derechos humanos colectivos que son adicionales a los derechos humanos individuales. </w:t>
      </w:r>
    </w:p>
    <w:p w:rsidR="00A73064" w:rsidRPr="00E93DAA" w:rsidRDefault="00A73064" w:rsidP="00A73064">
      <w:pPr>
        <w:jc w:val="both"/>
        <w:rPr>
          <w:rFonts w:ascii="Garamond" w:hAnsi="Garamond"/>
          <w:sz w:val="24"/>
          <w:szCs w:val="24"/>
          <w:lang w:val="es-AR"/>
        </w:rPr>
      </w:pPr>
      <w:r w:rsidRPr="00E93DAA">
        <w:rPr>
          <w:rFonts w:ascii="Garamond" w:hAnsi="Garamond"/>
          <w:sz w:val="24"/>
          <w:szCs w:val="24"/>
          <w:lang w:val="es-AR"/>
        </w:rPr>
        <w:t xml:space="preserve">En el acto de censura contra el </w:t>
      </w:r>
      <w:r w:rsidRPr="00E93DAA">
        <w:rPr>
          <w:rFonts w:ascii="Garamond" w:hAnsi="Garamond"/>
          <w:b/>
          <w:sz w:val="24"/>
          <w:szCs w:val="24"/>
          <w:lang w:val="es-AR"/>
        </w:rPr>
        <w:t>Comité Internacional de Ética Budista</w:t>
      </w:r>
      <w:r w:rsidRPr="00E93DAA">
        <w:rPr>
          <w:rFonts w:ascii="Garamond" w:hAnsi="Garamond"/>
          <w:sz w:val="24"/>
          <w:szCs w:val="24"/>
          <w:lang w:val="es-AR"/>
        </w:rPr>
        <w:t xml:space="preserve"> hubo violaciones a derechos esenciales que deberían haber sido protegidos por </w:t>
      </w:r>
      <w:r w:rsidRPr="00E93DAA">
        <w:rPr>
          <w:rFonts w:ascii="Garamond" w:hAnsi="Garamond"/>
          <w:b/>
          <w:i/>
          <w:sz w:val="24"/>
          <w:szCs w:val="24"/>
          <w:lang w:val="es-AR"/>
        </w:rPr>
        <w:t>Media Alliance, First Amendment Project</w:t>
      </w:r>
      <w:r w:rsidRPr="00E93DAA">
        <w:rPr>
          <w:rFonts w:ascii="Garamond" w:hAnsi="Garamond"/>
          <w:sz w:val="24"/>
          <w:szCs w:val="24"/>
          <w:lang w:val="es-AR"/>
        </w:rPr>
        <w:t xml:space="preserve"> y </w:t>
      </w:r>
      <w:r w:rsidRPr="00E93DAA">
        <w:rPr>
          <w:rFonts w:ascii="Garamond" w:hAnsi="Garamond"/>
          <w:b/>
          <w:i/>
          <w:sz w:val="24"/>
          <w:szCs w:val="24"/>
          <w:lang w:val="es-AR"/>
        </w:rPr>
        <w:t>Electronic Frontier Foundation</w:t>
      </w:r>
      <w:r w:rsidRPr="00E93DAA">
        <w:rPr>
          <w:rFonts w:ascii="Garamond" w:hAnsi="Garamond"/>
          <w:sz w:val="24"/>
          <w:szCs w:val="24"/>
          <w:lang w:val="es-AR"/>
        </w:rPr>
        <w:t xml:space="preserve">, como </w:t>
      </w:r>
      <w:r w:rsidRPr="00E93DAA">
        <w:rPr>
          <w:rFonts w:ascii="Garamond" w:hAnsi="Garamond" w:cs="Cambria"/>
          <w:i/>
          <w:sz w:val="24"/>
          <w:szCs w:val="24"/>
          <w:lang w:val="es-AR"/>
        </w:rPr>
        <w:t>el derecho a la educación, el derecho a beneficiarse de los progresos científicos; el derecho a participar libremente en la vida cultural, el derecho a la libertad de opinión y de expresión,</w:t>
      </w:r>
      <w:r w:rsidRPr="00E93DAA">
        <w:rPr>
          <w:rFonts w:ascii="Garamond" w:hAnsi="Garamond" w:cs="Cambria"/>
          <w:sz w:val="24"/>
          <w:szCs w:val="24"/>
          <w:lang w:val="es-AR"/>
        </w:rPr>
        <w:t xml:space="preserve"> </w:t>
      </w:r>
      <w:r w:rsidRPr="00E93DAA">
        <w:rPr>
          <w:rFonts w:ascii="Garamond" w:hAnsi="Garamond" w:cs="Cambria"/>
          <w:i/>
          <w:sz w:val="24"/>
          <w:szCs w:val="24"/>
          <w:lang w:val="es-AR"/>
        </w:rPr>
        <w:t>el derecho a la libertad de pensamiento y de religión, el derecho a buscar y difundir informaciones sin consideración de fronteras, el derecho a la protección de los intereses morales y materiales que derivan de toda producción científica o literaria, el derecho a la libertad de reunión y de asociación para actividades relacionadas con la cultura y la información.</w:t>
      </w:r>
      <w:r w:rsidR="00904CA9" w:rsidRPr="00E93DAA">
        <w:rPr>
          <w:rFonts w:ascii="Garamond" w:hAnsi="Garamond" w:cs="Cambria"/>
          <w:sz w:val="24"/>
          <w:szCs w:val="24"/>
          <w:lang w:val="es-AR"/>
        </w:rPr>
        <w:t xml:space="preserve"> Por ello, ponemos a disposición de estas tres organizaciones toda la sabiduría compasiva (prajña-karuna) y todo el conocimiento cumbre (satori) que posee </w:t>
      </w:r>
      <w:r w:rsidR="00904CA9" w:rsidRPr="00E93DAA">
        <w:rPr>
          <w:rFonts w:ascii="Garamond" w:hAnsi="Garamond" w:cs="Cambria"/>
          <w:b/>
          <w:sz w:val="24"/>
          <w:szCs w:val="24"/>
          <w:lang w:val="es-AR"/>
        </w:rPr>
        <w:t>el Comité Internacional de Ética Budista y el Tribunal Budista de Derechos Humanos</w:t>
      </w:r>
      <w:r w:rsidR="00904CA9" w:rsidRPr="00E93DAA">
        <w:rPr>
          <w:rFonts w:ascii="Garamond" w:hAnsi="Garamond" w:cs="Cambria"/>
          <w:sz w:val="24"/>
          <w:szCs w:val="24"/>
          <w:lang w:val="es-AR"/>
        </w:rPr>
        <w:t xml:space="preserve">, así estas organizaciones evitarán continuar cometiendo los errores del pasado y decidirán nunca ser tolerantes o indiferentes ante violaciones a los derechos humanos como la discriminación y la censura. </w:t>
      </w:r>
    </w:p>
    <w:p w:rsidR="00A73064" w:rsidRPr="00E93DAA" w:rsidRDefault="00A73064" w:rsidP="00DB7380">
      <w:pPr>
        <w:jc w:val="both"/>
        <w:rPr>
          <w:rFonts w:ascii="Garamond" w:hAnsi="Garamond"/>
          <w:sz w:val="24"/>
          <w:szCs w:val="24"/>
          <w:lang w:val="es-AR"/>
        </w:rPr>
      </w:pPr>
    </w:p>
    <w:p w:rsidR="00142EF4" w:rsidRPr="00E93DAA" w:rsidRDefault="00376451" w:rsidP="00142EF4">
      <w:pPr>
        <w:jc w:val="both"/>
        <w:rPr>
          <w:rFonts w:ascii="Garamond" w:hAnsi="Garamond"/>
          <w:sz w:val="24"/>
          <w:szCs w:val="24"/>
          <w:lang w:val="es-AR"/>
        </w:rPr>
      </w:pPr>
      <w:r w:rsidRPr="00E93DAA">
        <w:rPr>
          <w:rFonts w:ascii="Garamond" w:hAnsi="Garamond"/>
          <w:sz w:val="24"/>
          <w:szCs w:val="24"/>
          <w:lang w:val="es-AR"/>
        </w:rPr>
        <w:t>Atentamente, c</w:t>
      </w:r>
      <w:r w:rsidR="00142EF4" w:rsidRPr="00E93DAA">
        <w:rPr>
          <w:rFonts w:ascii="Garamond" w:hAnsi="Garamond"/>
          <w:sz w:val="24"/>
          <w:szCs w:val="24"/>
          <w:lang w:val="es-AR"/>
        </w:rPr>
        <w:t xml:space="preserve">on espíritu de reconciliación (maitri), </w:t>
      </w:r>
    </w:p>
    <w:p w:rsidR="00142EF4" w:rsidRPr="00E93DAA" w:rsidRDefault="00142EF4" w:rsidP="00142EF4">
      <w:pPr>
        <w:jc w:val="both"/>
        <w:rPr>
          <w:rFonts w:ascii="Garamond" w:hAnsi="Garamond"/>
          <w:sz w:val="24"/>
          <w:szCs w:val="24"/>
          <w:lang w:val="es-AR"/>
        </w:rPr>
      </w:pPr>
      <w:r w:rsidRPr="00E93DAA">
        <w:rPr>
          <w:rFonts w:ascii="Garamond" w:hAnsi="Garamond"/>
          <w:sz w:val="24"/>
          <w:szCs w:val="24"/>
          <w:lang w:val="es-AR"/>
        </w:rPr>
        <w:t>Maestro Maitreya</w:t>
      </w:r>
    </w:p>
    <w:p w:rsidR="00A71963" w:rsidRPr="00E93DAA" w:rsidRDefault="00FA6F12" w:rsidP="00066206">
      <w:pPr>
        <w:jc w:val="both"/>
        <w:rPr>
          <w:rFonts w:ascii="Garamond" w:hAnsi="Garamond"/>
          <w:b/>
          <w:sz w:val="24"/>
          <w:szCs w:val="24"/>
          <w:lang w:val="es-AR"/>
        </w:rPr>
      </w:pPr>
      <w:r w:rsidRPr="00E93DAA">
        <w:rPr>
          <w:rFonts w:ascii="Garamond" w:hAnsi="Garamond"/>
          <w:sz w:val="24"/>
          <w:szCs w:val="24"/>
          <w:lang w:val="es-AR"/>
        </w:rPr>
        <w:t xml:space="preserve">Presidente y </w:t>
      </w:r>
      <w:r w:rsidR="00770E1D" w:rsidRPr="00E93DAA">
        <w:rPr>
          <w:rFonts w:ascii="Garamond" w:hAnsi="Garamond"/>
          <w:sz w:val="24"/>
          <w:szCs w:val="24"/>
          <w:lang w:val="es-AR"/>
        </w:rPr>
        <w:t>Juez</w:t>
      </w:r>
      <w:r w:rsidR="00142EF4" w:rsidRPr="00E93DAA">
        <w:rPr>
          <w:rFonts w:ascii="Garamond" w:hAnsi="Garamond"/>
          <w:sz w:val="24"/>
          <w:szCs w:val="24"/>
          <w:lang w:val="es-AR"/>
        </w:rPr>
        <w:t xml:space="preserve"> Espiritual del </w:t>
      </w:r>
      <w:r w:rsidR="00142EF4" w:rsidRPr="00E93DAA">
        <w:rPr>
          <w:rFonts w:ascii="Garamond" w:hAnsi="Garamond"/>
          <w:b/>
          <w:sz w:val="24"/>
          <w:szCs w:val="24"/>
          <w:lang w:val="es-AR"/>
        </w:rPr>
        <w:t>Comité Internacional de Ética Budista (CIEB)</w:t>
      </w:r>
      <w:r w:rsidR="00142EF4" w:rsidRPr="00E93DAA">
        <w:rPr>
          <w:rFonts w:ascii="Garamond" w:hAnsi="Garamond"/>
          <w:sz w:val="24"/>
          <w:szCs w:val="24"/>
          <w:lang w:val="es-AR"/>
        </w:rPr>
        <w:t xml:space="preserve"> y </w:t>
      </w:r>
      <w:r w:rsidR="00142EF4" w:rsidRPr="00E93DAA">
        <w:rPr>
          <w:rFonts w:ascii="Garamond" w:hAnsi="Garamond"/>
          <w:b/>
          <w:sz w:val="24"/>
          <w:szCs w:val="24"/>
          <w:lang w:val="es-AR"/>
        </w:rPr>
        <w:t>Tribunal Budista de Derechos Humanos (TBDH)</w:t>
      </w:r>
    </w:p>
    <w:sectPr w:rsidR="00A71963" w:rsidRPr="00E93DAA" w:rsidSect="00E7239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0B05" w:rsidRDefault="00450B05" w:rsidP="00202C8A">
      <w:pPr>
        <w:spacing w:after="0" w:line="240" w:lineRule="auto"/>
      </w:pPr>
      <w:r>
        <w:separator/>
      </w:r>
    </w:p>
  </w:endnote>
  <w:endnote w:type="continuationSeparator" w:id="0">
    <w:p w:rsidR="00450B05" w:rsidRDefault="00450B05"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Light">
    <w:altName w:val="Arial"/>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467BC2" w:rsidRDefault="003E3F92">
        <w:pPr>
          <w:pStyle w:val="Piedepgina"/>
          <w:jc w:val="center"/>
        </w:pPr>
        <w:r w:rsidRPr="003E3F92">
          <w:fldChar w:fldCharType="begin"/>
        </w:r>
        <w:r w:rsidR="00467BC2">
          <w:instrText>PAGE   \* MERGEFORMAT</w:instrText>
        </w:r>
        <w:r w:rsidRPr="003E3F92">
          <w:fldChar w:fldCharType="separate"/>
        </w:r>
        <w:r w:rsidR="00ED5A94" w:rsidRPr="00ED5A94">
          <w:rPr>
            <w:noProof/>
            <w:lang w:val="es-ES"/>
          </w:rPr>
          <w:t>1</w:t>
        </w:r>
        <w:r>
          <w:rPr>
            <w:noProof/>
            <w:lang w:val="es-ES"/>
          </w:rPr>
          <w:fldChar w:fldCharType="end"/>
        </w:r>
      </w:p>
    </w:sdtContent>
  </w:sdt>
  <w:p w:rsidR="00467BC2" w:rsidRDefault="00467BC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0B05" w:rsidRDefault="00450B05" w:rsidP="00202C8A">
      <w:pPr>
        <w:spacing w:after="0" w:line="240" w:lineRule="auto"/>
      </w:pPr>
      <w:r>
        <w:separator/>
      </w:r>
    </w:p>
  </w:footnote>
  <w:footnote w:type="continuationSeparator" w:id="0">
    <w:p w:rsidR="00450B05" w:rsidRDefault="00450B05"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BC2" w:rsidRDefault="00FD414B" w:rsidP="006550F6">
    <w:pPr>
      <w:pStyle w:val="Ttulo1"/>
      <w:spacing w:line="192" w:lineRule="atLeast"/>
      <w:jc w:val="center"/>
      <w:rPr>
        <w:spacing w:val="-12"/>
        <w:sz w:val="25"/>
        <w:szCs w:val="25"/>
      </w:rPr>
    </w:pPr>
    <w:r>
      <w:rPr>
        <w:noProof/>
      </w:rPr>
      <w:drawing>
        <wp:inline distT="0" distB="0" distL="0" distR="0">
          <wp:extent cx="964361" cy="894105"/>
          <wp:effectExtent l="19050" t="0" r="7189" b="0"/>
          <wp:docPr id="2" name="Imagen 1" descr="C:\Users\casa\Pictur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Pictures\tribunal.jpg"/>
                  <pic:cNvPicPr>
                    <a:picLocks noChangeAspect="1" noChangeArrowheads="1"/>
                  </pic:cNvPicPr>
                </pic:nvPicPr>
                <pic:blipFill>
                  <a:blip r:embed="rId1"/>
                  <a:srcRect/>
                  <a:stretch>
                    <a:fillRect/>
                  </a:stretch>
                </pic:blipFill>
                <pic:spPr bwMode="auto">
                  <a:xfrm>
                    <a:off x="0" y="0"/>
                    <a:ext cx="966039" cy="895660"/>
                  </a:xfrm>
                  <a:prstGeom prst="rect">
                    <a:avLst/>
                  </a:prstGeom>
                  <a:noFill/>
                  <a:ln w="9525">
                    <a:noFill/>
                    <a:miter lim="800000"/>
                    <a:headEnd/>
                    <a:tailEnd/>
                  </a:ln>
                  <a:effectLst>
                    <a:softEdge rad="31750"/>
                  </a:effectLst>
                </pic:spPr>
              </pic:pic>
            </a:graphicData>
          </a:graphic>
        </wp:inline>
      </w:drawing>
    </w:r>
  </w:p>
  <w:p w:rsidR="00467BC2" w:rsidRPr="009836E3" w:rsidRDefault="00467BC2" w:rsidP="009836E3">
    <w:pPr>
      <w:pStyle w:val="Sinespaciado"/>
      <w:jc w:val="center"/>
      <w:rPr>
        <w:b/>
        <w:lang w:val="en-US"/>
      </w:rPr>
    </w:pPr>
    <w:r w:rsidRPr="009836E3">
      <w:rPr>
        <w:b/>
        <w:lang w:val="en-US"/>
      </w:rPr>
      <w:t>International Buddhist Ethics Committee (IBEC)</w:t>
    </w:r>
  </w:p>
  <w:p w:rsidR="00467BC2" w:rsidRDefault="00467BC2" w:rsidP="009836E3">
    <w:pPr>
      <w:pStyle w:val="Sinespaciado"/>
      <w:jc w:val="center"/>
      <w:rPr>
        <w:b/>
        <w:lang w:val="en-US"/>
      </w:rPr>
    </w:pPr>
    <w:r w:rsidRPr="009836E3">
      <w:rPr>
        <w:b/>
        <w:lang w:val="en-US"/>
      </w:rPr>
      <w:t>Buddhist Tribunal on Human Rights (BTHR)</w:t>
    </w:r>
  </w:p>
  <w:p w:rsidR="009836E3" w:rsidRPr="009836E3" w:rsidRDefault="009836E3" w:rsidP="009836E3">
    <w:pPr>
      <w:pStyle w:val="Sinespaciado"/>
      <w:jc w:val="center"/>
      <w:rPr>
        <w:b/>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74754"/>
  </w:hdrShapeDefaults>
  <w:footnotePr>
    <w:footnote w:id="-1"/>
    <w:footnote w:id="0"/>
  </w:footnotePr>
  <w:endnotePr>
    <w:endnote w:id="-1"/>
    <w:endnote w:id="0"/>
  </w:endnotePr>
  <w:compat/>
  <w:rsids>
    <w:rsidRoot w:val="003D5333"/>
    <w:rsid w:val="00020318"/>
    <w:rsid w:val="00026F55"/>
    <w:rsid w:val="0006062B"/>
    <w:rsid w:val="0006392A"/>
    <w:rsid w:val="00066206"/>
    <w:rsid w:val="000833F8"/>
    <w:rsid w:val="00092C25"/>
    <w:rsid w:val="00096E4D"/>
    <w:rsid w:val="000B2820"/>
    <w:rsid w:val="000B46D8"/>
    <w:rsid w:val="000C04C4"/>
    <w:rsid w:val="000C62F2"/>
    <w:rsid w:val="000C7B9F"/>
    <w:rsid w:val="000E7016"/>
    <w:rsid w:val="001066EC"/>
    <w:rsid w:val="00110ECA"/>
    <w:rsid w:val="00142EF4"/>
    <w:rsid w:val="00151264"/>
    <w:rsid w:val="00157AFF"/>
    <w:rsid w:val="00170928"/>
    <w:rsid w:val="00171DB1"/>
    <w:rsid w:val="001733CB"/>
    <w:rsid w:val="001733EA"/>
    <w:rsid w:val="00196AD9"/>
    <w:rsid w:val="001A5983"/>
    <w:rsid w:val="001A723F"/>
    <w:rsid w:val="002029FB"/>
    <w:rsid w:val="00202C8A"/>
    <w:rsid w:val="0020427E"/>
    <w:rsid w:val="00214734"/>
    <w:rsid w:val="00227610"/>
    <w:rsid w:val="0024509B"/>
    <w:rsid w:val="002564EA"/>
    <w:rsid w:val="002576C3"/>
    <w:rsid w:val="00260799"/>
    <w:rsid w:val="002679EB"/>
    <w:rsid w:val="002900BE"/>
    <w:rsid w:val="002955D7"/>
    <w:rsid w:val="002B0E34"/>
    <w:rsid w:val="002B2E2F"/>
    <w:rsid w:val="002B345E"/>
    <w:rsid w:val="002C15EE"/>
    <w:rsid w:val="002D794A"/>
    <w:rsid w:val="002E20A7"/>
    <w:rsid w:val="002E634D"/>
    <w:rsid w:val="002F71C0"/>
    <w:rsid w:val="0031010E"/>
    <w:rsid w:val="0032047D"/>
    <w:rsid w:val="0032391F"/>
    <w:rsid w:val="00332B57"/>
    <w:rsid w:val="00345546"/>
    <w:rsid w:val="00350458"/>
    <w:rsid w:val="00357847"/>
    <w:rsid w:val="003632A0"/>
    <w:rsid w:val="003729D8"/>
    <w:rsid w:val="00376451"/>
    <w:rsid w:val="0039078A"/>
    <w:rsid w:val="00396EED"/>
    <w:rsid w:val="003970E1"/>
    <w:rsid w:val="003A4739"/>
    <w:rsid w:val="003A6816"/>
    <w:rsid w:val="003C383A"/>
    <w:rsid w:val="003C39CC"/>
    <w:rsid w:val="003C4AEC"/>
    <w:rsid w:val="003D3B15"/>
    <w:rsid w:val="003D5333"/>
    <w:rsid w:val="003D5520"/>
    <w:rsid w:val="003E07F2"/>
    <w:rsid w:val="003E3239"/>
    <w:rsid w:val="003E3F92"/>
    <w:rsid w:val="003E6E75"/>
    <w:rsid w:val="00404AFA"/>
    <w:rsid w:val="004102B1"/>
    <w:rsid w:val="004154CC"/>
    <w:rsid w:val="00423FA8"/>
    <w:rsid w:val="00425301"/>
    <w:rsid w:val="00430062"/>
    <w:rsid w:val="00430DBB"/>
    <w:rsid w:val="00436EDB"/>
    <w:rsid w:val="0044194B"/>
    <w:rsid w:val="00446844"/>
    <w:rsid w:val="00450B05"/>
    <w:rsid w:val="00450BBC"/>
    <w:rsid w:val="00454241"/>
    <w:rsid w:val="00457C96"/>
    <w:rsid w:val="00460320"/>
    <w:rsid w:val="00466D1D"/>
    <w:rsid w:val="00467BC2"/>
    <w:rsid w:val="00474A94"/>
    <w:rsid w:val="00475F99"/>
    <w:rsid w:val="004B03F5"/>
    <w:rsid w:val="004D02D5"/>
    <w:rsid w:val="004D0C62"/>
    <w:rsid w:val="004D315F"/>
    <w:rsid w:val="004D7662"/>
    <w:rsid w:val="004E3FD2"/>
    <w:rsid w:val="004E57A5"/>
    <w:rsid w:val="004E5949"/>
    <w:rsid w:val="004F1B6F"/>
    <w:rsid w:val="004F1E90"/>
    <w:rsid w:val="004F2645"/>
    <w:rsid w:val="00517E40"/>
    <w:rsid w:val="005226DA"/>
    <w:rsid w:val="00561958"/>
    <w:rsid w:val="00562538"/>
    <w:rsid w:val="005774B9"/>
    <w:rsid w:val="005878CF"/>
    <w:rsid w:val="0059520A"/>
    <w:rsid w:val="005A06B4"/>
    <w:rsid w:val="005A1E3C"/>
    <w:rsid w:val="005A3D1E"/>
    <w:rsid w:val="005D010B"/>
    <w:rsid w:val="005F6A18"/>
    <w:rsid w:val="00603FB6"/>
    <w:rsid w:val="00604574"/>
    <w:rsid w:val="00620AB2"/>
    <w:rsid w:val="006361C1"/>
    <w:rsid w:val="00640143"/>
    <w:rsid w:val="0064530B"/>
    <w:rsid w:val="00646530"/>
    <w:rsid w:val="00651773"/>
    <w:rsid w:val="006550F6"/>
    <w:rsid w:val="00666FCD"/>
    <w:rsid w:val="006677BC"/>
    <w:rsid w:val="00670B35"/>
    <w:rsid w:val="00671B8F"/>
    <w:rsid w:val="0067252E"/>
    <w:rsid w:val="00684E6D"/>
    <w:rsid w:val="00686F3E"/>
    <w:rsid w:val="00696CB8"/>
    <w:rsid w:val="006972F8"/>
    <w:rsid w:val="006A02C6"/>
    <w:rsid w:val="006A18DB"/>
    <w:rsid w:val="006B39CA"/>
    <w:rsid w:val="006D2325"/>
    <w:rsid w:val="006E6A83"/>
    <w:rsid w:val="006F1239"/>
    <w:rsid w:val="00723F4C"/>
    <w:rsid w:val="007303FB"/>
    <w:rsid w:val="00733677"/>
    <w:rsid w:val="00735983"/>
    <w:rsid w:val="007375B1"/>
    <w:rsid w:val="00757798"/>
    <w:rsid w:val="00766D50"/>
    <w:rsid w:val="0077015A"/>
    <w:rsid w:val="00770E1D"/>
    <w:rsid w:val="0077609B"/>
    <w:rsid w:val="00784EA8"/>
    <w:rsid w:val="00794167"/>
    <w:rsid w:val="007A0F91"/>
    <w:rsid w:val="007A6010"/>
    <w:rsid w:val="007B1C18"/>
    <w:rsid w:val="007C6E54"/>
    <w:rsid w:val="007D305A"/>
    <w:rsid w:val="007E415B"/>
    <w:rsid w:val="007F60CD"/>
    <w:rsid w:val="007F71DB"/>
    <w:rsid w:val="00811D48"/>
    <w:rsid w:val="00823562"/>
    <w:rsid w:val="00830459"/>
    <w:rsid w:val="00840FFE"/>
    <w:rsid w:val="00841773"/>
    <w:rsid w:val="008467E1"/>
    <w:rsid w:val="00861EAC"/>
    <w:rsid w:val="00862E18"/>
    <w:rsid w:val="00877535"/>
    <w:rsid w:val="00880678"/>
    <w:rsid w:val="00883A79"/>
    <w:rsid w:val="008909AF"/>
    <w:rsid w:val="00890A17"/>
    <w:rsid w:val="00892D83"/>
    <w:rsid w:val="0089776B"/>
    <w:rsid w:val="008A0359"/>
    <w:rsid w:val="008A3C11"/>
    <w:rsid w:val="008C7655"/>
    <w:rsid w:val="008E3519"/>
    <w:rsid w:val="008E3EB3"/>
    <w:rsid w:val="0090082D"/>
    <w:rsid w:val="00904CA9"/>
    <w:rsid w:val="009051A8"/>
    <w:rsid w:val="00910C72"/>
    <w:rsid w:val="009356CE"/>
    <w:rsid w:val="00951242"/>
    <w:rsid w:val="00963CD6"/>
    <w:rsid w:val="00973D94"/>
    <w:rsid w:val="009749FF"/>
    <w:rsid w:val="0098237B"/>
    <w:rsid w:val="009836E3"/>
    <w:rsid w:val="00996721"/>
    <w:rsid w:val="00997259"/>
    <w:rsid w:val="009A1DCF"/>
    <w:rsid w:val="009C1B55"/>
    <w:rsid w:val="009D6230"/>
    <w:rsid w:val="009D71BE"/>
    <w:rsid w:val="009E720E"/>
    <w:rsid w:val="009F72D3"/>
    <w:rsid w:val="009F7635"/>
    <w:rsid w:val="00A028BB"/>
    <w:rsid w:val="00A12444"/>
    <w:rsid w:val="00A261D6"/>
    <w:rsid w:val="00A3273B"/>
    <w:rsid w:val="00A33B76"/>
    <w:rsid w:val="00A54AEB"/>
    <w:rsid w:val="00A5644E"/>
    <w:rsid w:val="00A63E0F"/>
    <w:rsid w:val="00A70CB5"/>
    <w:rsid w:val="00A71963"/>
    <w:rsid w:val="00A72062"/>
    <w:rsid w:val="00A73064"/>
    <w:rsid w:val="00A75F8F"/>
    <w:rsid w:val="00A779B8"/>
    <w:rsid w:val="00A86956"/>
    <w:rsid w:val="00A96C74"/>
    <w:rsid w:val="00AA308D"/>
    <w:rsid w:val="00AB1AAE"/>
    <w:rsid w:val="00AB2059"/>
    <w:rsid w:val="00AC7645"/>
    <w:rsid w:val="00AD0039"/>
    <w:rsid w:val="00AD7030"/>
    <w:rsid w:val="00AE0699"/>
    <w:rsid w:val="00AE3011"/>
    <w:rsid w:val="00AF1F12"/>
    <w:rsid w:val="00B11A26"/>
    <w:rsid w:val="00B12F40"/>
    <w:rsid w:val="00B249A8"/>
    <w:rsid w:val="00B31AD8"/>
    <w:rsid w:val="00B45F41"/>
    <w:rsid w:val="00B70DFD"/>
    <w:rsid w:val="00B80E6A"/>
    <w:rsid w:val="00B82702"/>
    <w:rsid w:val="00B8531F"/>
    <w:rsid w:val="00B94EC4"/>
    <w:rsid w:val="00BA4E7A"/>
    <w:rsid w:val="00BB5528"/>
    <w:rsid w:val="00BC7BB8"/>
    <w:rsid w:val="00BD1676"/>
    <w:rsid w:val="00BD1A0E"/>
    <w:rsid w:val="00BE1112"/>
    <w:rsid w:val="00BE244D"/>
    <w:rsid w:val="00BF24D6"/>
    <w:rsid w:val="00BF3016"/>
    <w:rsid w:val="00BF67CD"/>
    <w:rsid w:val="00C15B09"/>
    <w:rsid w:val="00C215A8"/>
    <w:rsid w:val="00C23373"/>
    <w:rsid w:val="00C461B9"/>
    <w:rsid w:val="00C47695"/>
    <w:rsid w:val="00C55D5F"/>
    <w:rsid w:val="00C712D2"/>
    <w:rsid w:val="00C74CBB"/>
    <w:rsid w:val="00C834CF"/>
    <w:rsid w:val="00C9055C"/>
    <w:rsid w:val="00C93724"/>
    <w:rsid w:val="00C94D55"/>
    <w:rsid w:val="00C97F53"/>
    <w:rsid w:val="00CA0420"/>
    <w:rsid w:val="00CA7A60"/>
    <w:rsid w:val="00CB3860"/>
    <w:rsid w:val="00CC4D69"/>
    <w:rsid w:val="00CE0A3A"/>
    <w:rsid w:val="00CE5A89"/>
    <w:rsid w:val="00CE733E"/>
    <w:rsid w:val="00D12B2F"/>
    <w:rsid w:val="00D25439"/>
    <w:rsid w:val="00D27FBA"/>
    <w:rsid w:val="00D30D08"/>
    <w:rsid w:val="00D35739"/>
    <w:rsid w:val="00D42926"/>
    <w:rsid w:val="00D43989"/>
    <w:rsid w:val="00D5107B"/>
    <w:rsid w:val="00D601CF"/>
    <w:rsid w:val="00D6365C"/>
    <w:rsid w:val="00D65B17"/>
    <w:rsid w:val="00D710D5"/>
    <w:rsid w:val="00D803AF"/>
    <w:rsid w:val="00D94004"/>
    <w:rsid w:val="00D942DF"/>
    <w:rsid w:val="00D97472"/>
    <w:rsid w:val="00DA5AF7"/>
    <w:rsid w:val="00DB1D07"/>
    <w:rsid w:val="00DB213F"/>
    <w:rsid w:val="00DB7380"/>
    <w:rsid w:val="00DF24DD"/>
    <w:rsid w:val="00DF3A5F"/>
    <w:rsid w:val="00E130A4"/>
    <w:rsid w:val="00E20BF8"/>
    <w:rsid w:val="00E35160"/>
    <w:rsid w:val="00E44BC9"/>
    <w:rsid w:val="00E62070"/>
    <w:rsid w:val="00E62C62"/>
    <w:rsid w:val="00E64925"/>
    <w:rsid w:val="00E65ED9"/>
    <w:rsid w:val="00E7239C"/>
    <w:rsid w:val="00E86BF8"/>
    <w:rsid w:val="00E93DAA"/>
    <w:rsid w:val="00EA039D"/>
    <w:rsid w:val="00EC29DC"/>
    <w:rsid w:val="00ED5A94"/>
    <w:rsid w:val="00ED7430"/>
    <w:rsid w:val="00EE31C2"/>
    <w:rsid w:val="00EE4C51"/>
    <w:rsid w:val="00EE7DB3"/>
    <w:rsid w:val="00EF1331"/>
    <w:rsid w:val="00EF4FF0"/>
    <w:rsid w:val="00F17A7E"/>
    <w:rsid w:val="00F22809"/>
    <w:rsid w:val="00F43E1B"/>
    <w:rsid w:val="00F43FE1"/>
    <w:rsid w:val="00F5076C"/>
    <w:rsid w:val="00F65D93"/>
    <w:rsid w:val="00F70053"/>
    <w:rsid w:val="00F72247"/>
    <w:rsid w:val="00F74F34"/>
    <w:rsid w:val="00F82431"/>
    <w:rsid w:val="00F848D2"/>
    <w:rsid w:val="00F85409"/>
    <w:rsid w:val="00F92792"/>
    <w:rsid w:val="00F93C05"/>
    <w:rsid w:val="00F96C59"/>
    <w:rsid w:val="00FA6F12"/>
    <w:rsid w:val="00FB2646"/>
    <w:rsid w:val="00FB4A1B"/>
    <w:rsid w:val="00FB59AA"/>
    <w:rsid w:val="00FC4128"/>
    <w:rsid w:val="00FC4505"/>
    <w:rsid w:val="00FD414B"/>
    <w:rsid w:val="00FD6666"/>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paragraph" w:customStyle="1" w:styleId="font8">
    <w:name w:val="font_8"/>
    <w:basedOn w:val="Normal"/>
    <w:rsid w:val="00D30D0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A779B8"/>
    <w:rPr>
      <w:i/>
      <w:iCs/>
    </w:rPr>
  </w:style>
  <w:style w:type="paragraph" w:styleId="Sinespaciado">
    <w:name w:val="No Spacing"/>
    <w:uiPriority w:val="1"/>
    <w:qFormat/>
    <w:rsid w:val="009836E3"/>
    <w:pPr>
      <w:spacing w:after="0" w:line="240" w:lineRule="auto"/>
    </w:pPr>
  </w:style>
  <w:style w:type="character" w:styleId="Hipervnculo">
    <w:name w:val="Hyperlink"/>
    <w:basedOn w:val="Fuentedeprrafopredeter"/>
    <w:uiPriority w:val="99"/>
    <w:unhideWhenUsed/>
    <w:rsid w:val="00345546"/>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95724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650</TotalTime>
  <Pages>2</Pages>
  <Words>815</Words>
  <Characters>4487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182</cp:revision>
  <dcterms:created xsi:type="dcterms:W3CDTF">2015-04-09T01:44:00Z</dcterms:created>
  <dcterms:modified xsi:type="dcterms:W3CDTF">2017-02-27T02:38:00Z</dcterms:modified>
</cp:coreProperties>
</file>