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54D" w:rsidRPr="0037254D" w:rsidRDefault="0037254D" w:rsidP="0037254D">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37254D">
        <w:rPr>
          <w:rFonts w:ascii="Times New Roman" w:eastAsia="Times New Roman" w:hAnsi="Times New Roman" w:cs="Times New Roman"/>
          <w:b/>
          <w:bCs/>
          <w:kern w:val="36"/>
          <w:sz w:val="48"/>
          <w:szCs w:val="48"/>
          <w:lang w:val="en-US" w:eastAsia="es-ES"/>
        </w:rPr>
        <w:t>Response by the President</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val="en-US" w:eastAsia="es-ES"/>
        </w:rPr>
      </w:pPr>
      <w:r w:rsidRPr="0037254D">
        <w:rPr>
          <w:rFonts w:ascii="Times New Roman" w:eastAsia="Times New Roman" w:hAnsi="Times New Roman" w:cs="Times New Roman"/>
          <w:b/>
          <w:bCs/>
          <w:sz w:val="24"/>
          <w:szCs w:val="24"/>
          <w:lang w:val="en-US" w:eastAsia="es-ES"/>
        </w:rPr>
        <w:t>Case No. 17/2016: Ricardo Javier Ocampo, Meditazen Community – Bienaventuranza Foundation &amp; Dharma Prema Association</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val="en-US" w:eastAsia="es-ES"/>
        </w:rPr>
      </w:pPr>
      <w:r w:rsidRPr="0037254D">
        <w:rPr>
          <w:rFonts w:ascii="Times New Roman" w:eastAsia="Times New Roman" w:hAnsi="Times New Roman" w:cs="Times New Roman"/>
          <w:sz w:val="24"/>
          <w:szCs w:val="24"/>
          <w:lang w:val="en-US" w:eastAsia="es-ES"/>
        </w:rPr>
        <w:t> </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val="en-US" w:eastAsia="es-ES"/>
        </w:rPr>
      </w:pPr>
      <w:r w:rsidRPr="0037254D">
        <w:rPr>
          <w:rFonts w:ascii="Times New Roman" w:eastAsia="Times New Roman" w:hAnsi="Times New Roman" w:cs="Times New Roman"/>
          <w:b/>
          <w:bCs/>
          <w:sz w:val="24"/>
          <w:szCs w:val="24"/>
          <w:u w:val="single"/>
          <w:lang w:val="en-US" w:eastAsia="es-ES"/>
        </w:rPr>
        <w:t>RESPONSE TO PUBLIC DEFENDER</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val="en-US" w:eastAsia="es-ES"/>
        </w:rPr>
      </w:pPr>
      <w:r w:rsidRPr="0037254D">
        <w:rPr>
          <w:rFonts w:ascii="Times New Roman" w:eastAsia="Times New Roman" w:hAnsi="Times New Roman" w:cs="Times New Roman"/>
          <w:sz w:val="24"/>
          <w:szCs w:val="24"/>
          <w:lang w:val="en-US" w:eastAsia="es-ES"/>
        </w:rPr>
        <w:t xml:space="preserve">Dear </w:t>
      </w:r>
      <w:r w:rsidRPr="0037254D">
        <w:rPr>
          <w:rFonts w:ascii="Times New Roman" w:eastAsia="Times New Roman" w:hAnsi="Times New Roman" w:cs="Times New Roman"/>
          <w:b/>
          <w:bCs/>
          <w:i/>
          <w:iCs/>
          <w:sz w:val="24"/>
          <w:szCs w:val="24"/>
          <w:lang w:val="en-US" w:eastAsia="es-ES"/>
        </w:rPr>
        <w:t>Sekkha Dhamma, Public Defender</w:t>
      </w:r>
      <w:r w:rsidRPr="0037254D">
        <w:rPr>
          <w:rFonts w:ascii="Times New Roman" w:eastAsia="Times New Roman" w:hAnsi="Times New Roman" w:cs="Times New Roman"/>
          <w:sz w:val="24"/>
          <w:szCs w:val="24"/>
          <w:lang w:val="en-US" w:eastAsia="es-ES"/>
        </w:rPr>
        <w:t xml:space="preserve"> assigned for this case.</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val="en-US" w:eastAsia="es-ES"/>
        </w:rPr>
        <w:t xml:space="preserve">We appreciate your hard work concerning the professional defense of the Case. </w:t>
      </w:r>
      <w:r w:rsidRPr="0037254D">
        <w:rPr>
          <w:rFonts w:ascii="Times New Roman" w:eastAsia="Times New Roman" w:hAnsi="Times New Roman" w:cs="Times New Roman"/>
          <w:sz w:val="24"/>
          <w:szCs w:val="24"/>
          <w:lang w:eastAsia="es-ES"/>
        </w:rPr>
        <w:t>Below, there is a list of Presidency’s formal responses of the International Buddhist Ethics Committee with respect to the objections raised.</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It is worthy to clarify that the charge to which Mr. Ocampo -commonly known as </w:t>
      </w:r>
      <w:r w:rsidRPr="0037254D">
        <w:rPr>
          <w:rFonts w:ascii="Times New Roman" w:eastAsia="Times New Roman" w:hAnsi="Times New Roman" w:cs="Times New Roman"/>
          <w:i/>
          <w:iCs/>
          <w:sz w:val="24"/>
          <w:szCs w:val="24"/>
          <w:lang w:eastAsia="es-ES"/>
        </w:rPr>
        <w:t>Master Love</w:t>
      </w:r>
      <w:r w:rsidRPr="0037254D">
        <w:rPr>
          <w:rFonts w:ascii="Times New Roman" w:eastAsia="Times New Roman" w:hAnsi="Times New Roman" w:cs="Times New Roman"/>
          <w:sz w:val="24"/>
          <w:szCs w:val="24"/>
          <w:lang w:eastAsia="es-ES"/>
        </w:rPr>
        <w:t xml:space="preserve">– has been subjected, along with his respective communities, is not about criminal offense of sexual Abuse but rather on the charge of </w:t>
      </w:r>
      <w:r w:rsidRPr="0037254D">
        <w:rPr>
          <w:rFonts w:ascii="Times New Roman" w:eastAsia="Times New Roman" w:hAnsi="Times New Roman" w:cs="Times New Roman"/>
          <w:b/>
          <w:bCs/>
          <w:sz w:val="24"/>
          <w:szCs w:val="24"/>
          <w:lang w:eastAsia="es-ES"/>
        </w:rPr>
        <w:t>SIPIRITUAL FRAUD</w:t>
      </w:r>
      <w:r w:rsidRPr="0037254D">
        <w:rPr>
          <w:rFonts w:ascii="Times New Roman" w:eastAsia="Times New Roman" w:hAnsi="Times New Roman" w:cs="Times New Roman"/>
          <w:sz w:val="24"/>
          <w:szCs w:val="24"/>
          <w:lang w:eastAsia="es-ES"/>
        </w:rPr>
        <w:t xml:space="preserve">, which is absolute competition of the Buddhist Ethics and not of the criminal law. Therefore, in order to prove said charge, it has not only referred evidence of the spiritual teachings of the accused but also indisputable evidence of their criminal offenses, even though the latter are not contemplated as Charges by our Committee. Therefore, it is clarified that an accusation and condemnation for sexual abuse constitute valid evidence to sustain the possible </w:t>
      </w:r>
      <w:r w:rsidRPr="0037254D">
        <w:rPr>
          <w:rFonts w:ascii="Times New Roman" w:eastAsia="Times New Roman" w:hAnsi="Times New Roman" w:cs="Times New Roman"/>
          <w:b/>
          <w:bCs/>
          <w:sz w:val="24"/>
          <w:szCs w:val="24"/>
          <w:lang w:eastAsia="es-ES"/>
        </w:rPr>
        <w:t>SPIRITUAL FRAUD</w:t>
      </w:r>
      <w:r w:rsidRPr="0037254D">
        <w:rPr>
          <w:rFonts w:ascii="Times New Roman" w:eastAsia="Times New Roman" w:hAnsi="Times New Roman" w:cs="Times New Roman"/>
          <w:sz w:val="24"/>
          <w:szCs w:val="24"/>
          <w:lang w:eastAsia="es-ES"/>
        </w:rPr>
        <w:t xml:space="preserve"> by an individual or community.</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Even though the community led by Mr Ocampo has not been directly responsible for the abuses, it certainly has defended and protected the accused, never questioning his spiritual legitimacy and never subjecting him to an internal ethical judgment to analyze the charges and judgments raised by Criminal Justice.</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It is recorded that in the evidences presented by the Prosecutor of the </w:t>
      </w:r>
      <w:r w:rsidRPr="0037254D">
        <w:rPr>
          <w:rFonts w:ascii="Times New Roman" w:eastAsia="Times New Roman" w:hAnsi="Times New Roman" w:cs="Times New Roman"/>
          <w:b/>
          <w:bCs/>
          <w:sz w:val="24"/>
          <w:szCs w:val="24"/>
          <w:lang w:eastAsia="es-ES"/>
        </w:rPr>
        <w:t>International Buddhist Ethics Committee</w:t>
      </w:r>
      <w:r w:rsidRPr="0037254D">
        <w:rPr>
          <w:rFonts w:ascii="Times New Roman" w:eastAsia="Times New Roman" w:hAnsi="Times New Roman" w:cs="Times New Roman"/>
          <w:sz w:val="24"/>
          <w:szCs w:val="24"/>
          <w:lang w:eastAsia="es-ES"/>
        </w:rPr>
        <w:t>, Master Yan Maitri-Shi, videos of the judgment for Aggravated Sexual Abuse have been shown, at the same time a ruling of appeals chamber has been presented as evidence in which said sentence was based.</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It is noted that for proving charge of Sexual Abuse our Committee should have interviewed the victims, which has not happened, because the charge that has been raised to the accused ones has been for </w:t>
      </w:r>
      <w:r w:rsidRPr="0037254D">
        <w:rPr>
          <w:rFonts w:ascii="Times New Roman" w:eastAsia="Times New Roman" w:hAnsi="Times New Roman" w:cs="Times New Roman"/>
          <w:b/>
          <w:bCs/>
          <w:sz w:val="24"/>
          <w:szCs w:val="24"/>
          <w:lang w:eastAsia="es-ES"/>
        </w:rPr>
        <w:t>SPIRITUAL FRAUD</w:t>
      </w:r>
      <w:r w:rsidRPr="0037254D">
        <w:rPr>
          <w:rFonts w:ascii="Times New Roman" w:eastAsia="Times New Roman" w:hAnsi="Times New Roman" w:cs="Times New Roman"/>
          <w:sz w:val="24"/>
          <w:szCs w:val="24"/>
          <w:lang w:eastAsia="es-ES"/>
        </w:rPr>
        <w:t>, reason why a video with the testimony of the mother of one of the victims has been accepted as valid evidence.</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The Presidency of the </w:t>
      </w:r>
      <w:r w:rsidRPr="0037254D">
        <w:rPr>
          <w:rFonts w:ascii="Times New Roman" w:eastAsia="Times New Roman" w:hAnsi="Times New Roman" w:cs="Times New Roman"/>
          <w:b/>
          <w:bCs/>
          <w:sz w:val="24"/>
          <w:szCs w:val="24"/>
          <w:lang w:eastAsia="es-ES"/>
        </w:rPr>
        <w:t>International Buddhist Ethics Committee</w:t>
      </w:r>
      <w:r w:rsidRPr="0037254D">
        <w:rPr>
          <w:rFonts w:ascii="Times New Roman" w:eastAsia="Times New Roman" w:hAnsi="Times New Roman" w:cs="Times New Roman"/>
          <w:sz w:val="24"/>
          <w:szCs w:val="24"/>
          <w:lang w:eastAsia="es-ES"/>
        </w:rPr>
        <w:t xml:space="preserve">, like any spiritual community (Sangha) of the buddhic people, has enough status to qualify a charge for </w:t>
      </w:r>
      <w:r w:rsidRPr="0037254D">
        <w:rPr>
          <w:rFonts w:ascii="Times New Roman" w:eastAsia="Times New Roman" w:hAnsi="Times New Roman" w:cs="Times New Roman"/>
          <w:b/>
          <w:bCs/>
          <w:sz w:val="24"/>
          <w:szCs w:val="24"/>
          <w:lang w:eastAsia="es-ES"/>
        </w:rPr>
        <w:t>SPIRITUAL FRAUD</w:t>
      </w:r>
      <w:r w:rsidRPr="0037254D">
        <w:rPr>
          <w:rFonts w:ascii="Times New Roman" w:eastAsia="Times New Roman" w:hAnsi="Times New Roman" w:cs="Times New Roman"/>
          <w:sz w:val="24"/>
          <w:szCs w:val="24"/>
          <w:lang w:eastAsia="es-ES"/>
        </w:rPr>
        <w:t xml:space="preserve">, which is easy to qualify and quantify from the perspective of Buddhist Law. In addition, the </w:t>
      </w:r>
      <w:r w:rsidRPr="0037254D">
        <w:rPr>
          <w:rFonts w:ascii="Times New Roman" w:eastAsia="Times New Roman" w:hAnsi="Times New Roman" w:cs="Times New Roman"/>
          <w:b/>
          <w:bCs/>
          <w:sz w:val="24"/>
          <w:szCs w:val="24"/>
          <w:lang w:eastAsia="es-ES"/>
        </w:rPr>
        <w:t>International Buddhist Ethics Committee</w:t>
      </w:r>
      <w:r w:rsidRPr="0037254D">
        <w:rPr>
          <w:rFonts w:ascii="Times New Roman" w:eastAsia="Times New Roman" w:hAnsi="Times New Roman" w:cs="Times New Roman"/>
          <w:sz w:val="24"/>
          <w:szCs w:val="24"/>
          <w:lang w:eastAsia="es-ES"/>
        </w:rPr>
        <w:t>, being a transnational Court which is composed of various institutions and spiritual communities (sanghas), has greater spiritual validity than the opinions of any local commune.</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At the same time, the Buddhist Law not only has ethical mechanisms to determine the validity of the alleged paranormal powers and the spiritual </w:t>
      </w:r>
      <w:r w:rsidRPr="0037254D">
        <w:rPr>
          <w:rFonts w:ascii="Times New Roman" w:eastAsia="Times New Roman" w:hAnsi="Times New Roman" w:cs="Times New Roman"/>
          <w:sz w:val="24"/>
          <w:szCs w:val="24"/>
          <w:lang w:eastAsia="es-ES"/>
        </w:rPr>
        <w:lastRenderedPageBreak/>
        <w:t>condition of an individual, as well as the disciplines of parapsychology and transpersonal psychology can also corroborate these facts, but in addition from the legal code (vinaya) of Buddhist Law, the display of paranormal powers itself is one of the gravest crimes within the spiritual communities (sanghas), being one of the few offenses that prompted the expulsion of a Dharma member. This means that, whether true or not, possessing paranormal powers on the part of the accused, the very action of ostentation is a very serious offense within the legal code (Vinaya) of Buddhist people. In fact, even in Zen spiritual communities (sanghas) that have lacked internal legal codes, ostentation of parapsychological powers has always been considered as a serious ethical infringement.</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While the omission of criminal status of the accused on the part of his communities is not a criminal offense, it certainly can be considered a </w:t>
      </w:r>
      <w:r w:rsidRPr="0037254D">
        <w:rPr>
          <w:rFonts w:ascii="Times New Roman" w:eastAsia="Times New Roman" w:hAnsi="Times New Roman" w:cs="Times New Roman"/>
          <w:i/>
          <w:iCs/>
          <w:sz w:val="24"/>
          <w:szCs w:val="24"/>
          <w:lang w:eastAsia="es-ES"/>
        </w:rPr>
        <w:t>Deceit or Fraud</w:t>
      </w:r>
      <w:r w:rsidRPr="0037254D">
        <w:rPr>
          <w:rFonts w:ascii="Times New Roman" w:eastAsia="Times New Roman" w:hAnsi="Times New Roman" w:cs="Times New Roman"/>
          <w:sz w:val="24"/>
          <w:szCs w:val="24"/>
          <w:lang w:eastAsia="es-ES"/>
        </w:rPr>
        <w:t xml:space="preserve"> at an ethical and spiritual level, since such Truth is not a minor detail but an essential datum to understand the supposed spiritual validity of the teachings and behaviors of the leader of this community.</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Although Dharma has certainly evolved from its origins in India to its arrival in China and Japan, where Chan or Zen emerged, there is undoubtedly an essential practical and theoretical body, a perennial wisdom, which is always kept intact, pure and free from perversions and distortions. In this case, Mr Ocampo is not developing a new version of Dharma or Zen, but rather uses these sacred spiritual terms as mere names for their institutions, where the teachings totally match with a discipline which rather synthesizes Hinduism with self-help and martial arts, absolutely lacking ties with Buddhist spirituality, which is not the original doctrine concerning vision and teaching of the accused. This means that the fact a person calls “Zen” to something he or she practices does not necessarily mean that is “Zen”, yet it might hide commercial and profit goals in its denomination.</w:t>
      </w:r>
    </w:p>
    <w:p w:rsidR="0037254D" w:rsidRPr="0037254D" w:rsidRDefault="0037254D" w:rsidP="0037254D">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xml:space="preserve">Indeed, when Mr. Ocampo </w:t>
      </w:r>
      <w:r w:rsidRPr="0037254D">
        <w:rPr>
          <w:rFonts w:ascii="Times New Roman" w:eastAsia="Times New Roman" w:hAnsi="Times New Roman" w:cs="Times New Roman"/>
          <w:i/>
          <w:iCs/>
          <w:sz w:val="24"/>
          <w:szCs w:val="24"/>
          <w:lang w:eastAsia="es-ES"/>
        </w:rPr>
        <w:t>shows himself as a deity that is worthy of being worshiped</w:t>
      </w:r>
      <w:r w:rsidRPr="0037254D">
        <w:rPr>
          <w:rFonts w:ascii="Times New Roman" w:eastAsia="Times New Roman" w:hAnsi="Times New Roman" w:cs="Times New Roman"/>
          <w:sz w:val="24"/>
          <w:szCs w:val="24"/>
          <w:lang w:eastAsia="es-ES"/>
        </w:rPr>
        <w:t xml:space="preserve"> this is a </w:t>
      </w:r>
      <w:r w:rsidRPr="0037254D">
        <w:rPr>
          <w:rFonts w:ascii="Times New Roman" w:eastAsia="Times New Roman" w:hAnsi="Times New Roman" w:cs="Times New Roman"/>
          <w:i/>
          <w:iCs/>
          <w:sz w:val="24"/>
          <w:szCs w:val="24"/>
          <w:lang w:eastAsia="es-ES"/>
        </w:rPr>
        <w:t>different perspective</w:t>
      </w:r>
      <w:r w:rsidRPr="0037254D">
        <w:rPr>
          <w:rFonts w:ascii="Times New Roman" w:eastAsia="Times New Roman" w:hAnsi="Times New Roman" w:cs="Times New Roman"/>
          <w:sz w:val="24"/>
          <w:szCs w:val="24"/>
          <w:lang w:eastAsia="es-ES"/>
        </w:rPr>
        <w:t xml:space="preserve"> than that of Buddhist spirituality, where the ethical legal code (Vinaya) of the spiritual community (sangha) prohibits these actions. Thus, in the </w:t>
      </w:r>
      <w:r w:rsidRPr="0037254D">
        <w:rPr>
          <w:rFonts w:ascii="Times New Roman" w:eastAsia="Times New Roman" w:hAnsi="Times New Roman" w:cs="Times New Roman"/>
          <w:i/>
          <w:iCs/>
          <w:sz w:val="24"/>
          <w:szCs w:val="24"/>
          <w:lang w:eastAsia="es-ES"/>
        </w:rPr>
        <w:t>Patimokkha</w:t>
      </w:r>
      <w:r w:rsidRPr="0037254D">
        <w:rPr>
          <w:rFonts w:ascii="Times New Roman" w:eastAsia="Times New Roman" w:hAnsi="Times New Roman" w:cs="Times New Roman"/>
          <w:sz w:val="24"/>
          <w:szCs w:val="24"/>
          <w:lang w:eastAsia="es-ES"/>
        </w:rPr>
        <w:t xml:space="preserve">, which is part of the </w:t>
      </w:r>
      <w:r w:rsidRPr="0037254D">
        <w:rPr>
          <w:rFonts w:ascii="Times New Roman" w:eastAsia="Times New Roman" w:hAnsi="Times New Roman" w:cs="Times New Roman"/>
          <w:i/>
          <w:iCs/>
          <w:sz w:val="24"/>
          <w:szCs w:val="24"/>
          <w:lang w:eastAsia="es-ES"/>
        </w:rPr>
        <w:t>Vinaya Pitaka</w:t>
      </w:r>
      <w:r w:rsidRPr="0037254D">
        <w:rPr>
          <w:rFonts w:ascii="Times New Roman" w:eastAsia="Times New Roman" w:hAnsi="Times New Roman" w:cs="Times New Roman"/>
          <w:sz w:val="24"/>
          <w:szCs w:val="24"/>
          <w:lang w:eastAsia="es-ES"/>
        </w:rPr>
        <w:t xml:space="preserve"> of the Pali Canon, it is considered that the most serious crimes are sexual abuse, murder (</w:t>
      </w:r>
      <w:r w:rsidRPr="0037254D">
        <w:rPr>
          <w:rFonts w:ascii="Times New Roman" w:eastAsia="Times New Roman" w:hAnsi="Times New Roman" w:cs="Times New Roman"/>
          <w:i/>
          <w:iCs/>
          <w:sz w:val="24"/>
          <w:szCs w:val="24"/>
          <w:lang w:eastAsia="es-ES"/>
        </w:rPr>
        <w:t>manussaviggaha</w:t>
      </w:r>
      <w:r w:rsidRPr="0037254D">
        <w:rPr>
          <w:rFonts w:ascii="Times New Roman" w:eastAsia="Times New Roman" w:hAnsi="Times New Roman" w:cs="Times New Roman"/>
          <w:sz w:val="24"/>
          <w:szCs w:val="24"/>
          <w:lang w:eastAsia="es-ES"/>
        </w:rPr>
        <w:t>), theft (</w:t>
      </w:r>
      <w:r w:rsidRPr="0037254D">
        <w:rPr>
          <w:rFonts w:ascii="Times New Roman" w:eastAsia="Times New Roman" w:hAnsi="Times New Roman" w:cs="Times New Roman"/>
          <w:i/>
          <w:iCs/>
          <w:sz w:val="24"/>
          <w:szCs w:val="24"/>
          <w:lang w:eastAsia="es-ES"/>
        </w:rPr>
        <w:t>adinnadana</w:t>
      </w:r>
      <w:r w:rsidRPr="0037254D">
        <w:rPr>
          <w:rFonts w:ascii="Times New Roman" w:eastAsia="Times New Roman" w:hAnsi="Times New Roman" w:cs="Times New Roman"/>
          <w:sz w:val="24"/>
          <w:szCs w:val="24"/>
          <w:lang w:eastAsia="es-ES"/>
        </w:rPr>
        <w:t>) and self-adjudication of paranormal powers (</w:t>
      </w:r>
      <w:r w:rsidRPr="0037254D">
        <w:rPr>
          <w:rFonts w:ascii="Times New Roman" w:eastAsia="Times New Roman" w:hAnsi="Times New Roman" w:cs="Times New Roman"/>
          <w:i/>
          <w:iCs/>
          <w:sz w:val="24"/>
          <w:szCs w:val="24"/>
          <w:lang w:eastAsia="es-ES"/>
        </w:rPr>
        <w:t>uttarimanussadhamma</w:t>
      </w:r>
      <w:r w:rsidRPr="0037254D">
        <w:rPr>
          <w:rFonts w:ascii="Times New Roman" w:eastAsia="Times New Roman" w:hAnsi="Times New Roman" w:cs="Times New Roman"/>
          <w:sz w:val="24"/>
          <w:szCs w:val="24"/>
          <w:lang w:eastAsia="es-ES"/>
        </w:rPr>
        <w:t>).</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 </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Best regards, with a reconciling spirit,</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Buddhist Master Maitreya</w:t>
      </w:r>
    </w:p>
    <w:p w:rsidR="0037254D" w:rsidRPr="0037254D" w:rsidRDefault="0037254D" w:rsidP="0037254D">
      <w:pPr>
        <w:spacing w:before="100" w:beforeAutospacing="1" w:after="100" w:afterAutospacing="1" w:line="240" w:lineRule="auto"/>
        <w:rPr>
          <w:rFonts w:ascii="Times New Roman" w:eastAsia="Times New Roman" w:hAnsi="Times New Roman" w:cs="Times New Roman"/>
          <w:sz w:val="24"/>
          <w:szCs w:val="24"/>
          <w:lang w:eastAsia="es-ES"/>
        </w:rPr>
      </w:pPr>
      <w:r w:rsidRPr="0037254D">
        <w:rPr>
          <w:rFonts w:ascii="Times New Roman" w:eastAsia="Times New Roman" w:hAnsi="Times New Roman" w:cs="Times New Roman"/>
          <w:sz w:val="24"/>
          <w:szCs w:val="24"/>
          <w:lang w:eastAsia="es-ES"/>
        </w:rPr>
        <w:t>Spiritual Guide and President of the</w:t>
      </w:r>
      <w:r w:rsidRPr="0037254D">
        <w:rPr>
          <w:rFonts w:ascii="Times New Roman" w:eastAsia="Times New Roman" w:hAnsi="Times New Roman" w:cs="Times New Roman"/>
          <w:b/>
          <w:bCs/>
          <w:sz w:val="24"/>
          <w:szCs w:val="24"/>
          <w:lang w:eastAsia="es-ES"/>
        </w:rPr>
        <w:t xml:space="preserve"> International Buddhist Ethics Committee (IBEC)</w:t>
      </w:r>
      <w:r w:rsidRPr="0037254D">
        <w:rPr>
          <w:rFonts w:ascii="Times New Roman" w:eastAsia="Times New Roman" w:hAnsi="Times New Roman" w:cs="Times New Roman"/>
          <w:sz w:val="24"/>
          <w:szCs w:val="24"/>
          <w:lang w:eastAsia="es-ES"/>
        </w:rPr>
        <w:t xml:space="preserve"> &amp; </w:t>
      </w:r>
      <w:r w:rsidRPr="0037254D">
        <w:rPr>
          <w:rFonts w:ascii="Times New Roman" w:eastAsia="Times New Roman" w:hAnsi="Times New Roman" w:cs="Times New Roman"/>
          <w:b/>
          <w:bCs/>
          <w:sz w:val="24"/>
          <w:szCs w:val="24"/>
          <w:lang w:eastAsia="es-ES"/>
        </w:rPr>
        <w:t>Buddhist</w:t>
      </w:r>
      <w:r w:rsidRPr="0037254D">
        <w:rPr>
          <w:rFonts w:ascii="Times New Roman" w:eastAsia="Times New Roman" w:hAnsi="Times New Roman" w:cs="Times New Roman"/>
          <w:sz w:val="24"/>
          <w:szCs w:val="24"/>
          <w:lang w:eastAsia="es-ES"/>
        </w:rPr>
        <w:t xml:space="preserve"> </w:t>
      </w:r>
      <w:r w:rsidRPr="0037254D">
        <w:rPr>
          <w:rFonts w:ascii="Times New Roman" w:eastAsia="Times New Roman" w:hAnsi="Times New Roman" w:cs="Times New Roman"/>
          <w:b/>
          <w:bCs/>
          <w:sz w:val="24"/>
          <w:szCs w:val="24"/>
          <w:lang w:eastAsia="es-ES"/>
        </w:rPr>
        <w:t>Tribunal on Human Rights (BTHR)</w:t>
      </w:r>
    </w:p>
    <w:p w:rsidR="00F3491B" w:rsidRDefault="00F3491B"/>
    <w:sectPr w:rsidR="00F3491B" w:rsidSect="00F3491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6223FC"/>
    <w:multiLevelType w:val="multilevel"/>
    <w:tmpl w:val="9A6E1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37254D"/>
    <w:rsid w:val="0037254D"/>
    <w:rsid w:val="00F3491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91B"/>
  </w:style>
  <w:style w:type="paragraph" w:styleId="Ttulo1">
    <w:name w:val="heading 1"/>
    <w:basedOn w:val="Normal"/>
    <w:link w:val="Ttulo1Car"/>
    <w:uiPriority w:val="9"/>
    <w:qFormat/>
    <w:rsid w:val="003725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7254D"/>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37254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7254D"/>
    <w:rPr>
      <w:b/>
      <w:bCs/>
    </w:rPr>
  </w:style>
  <w:style w:type="character" w:styleId="nfasis">
    <w:name w:val="Emphasis"/>
    <w:basedOn w:val="Fuentedeprrafopredeter"/>
    <w:uiPriority w:val="20"/>
    <w:qFormat/>
    <w:rsid w:val="0037254D"/>
    <w:rPr>
      <w:i/>
      <w:iCs/>
    </w:rPr>
  </w:style>
</w:styles>
</file>

<file path=word/webSettings.xml><?xml version="1.0" encoding="utf-8"?>
<w:webSettings xmlns:r="http://schemas.openxmlformats.org/officeDocument/2006/relationships" xmlns:w="http://schemas.openxmlformats.org/wordprocessingml/2006/main">
  <w:divs>
    <w:div w:id="443042268">
      <w:bodyDiv w:val="1"/>
      <w:marLeft w:val="0"/>
      <w:marRight w:val="0"/>
      <w:marTop w:val="0"/>
      <w:marBottom w:val="0"/>
      <w:divBdr>
        <w:top w:val="none" w:sz="0" w:space="0" w:color="auto"/>
        <w:left w:val="none" w:sz="0" w:space="0" w:color="auto"/>
        <w:bottom w:val="none" w:sz="0" w:space="0" w:color="auto"/>
        <w:right w:val="none" w:sz="0" w:space="0" w:color="auto"/>
      </w:divBdr>
      <w:divsChild>
        <w:div w:id="92482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851</Words>
  <Characters>4684</Characters>
  <Application>Microsoft Office Word</Application>
  <DocSecurity>0</DocSecurity>
  <Lines>39</Lines>
  <Paragraphs>11</Paragraphs>
  <ScaleCrop>false</ScaleCrop>
  <Company/>
  <LinksUpToDate>false</LinksUpToDate>
  <CharactersWithSpaces>5524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cp:revision>
  <dcterms:created xsi:type="dcterms:W3CDTF">2019-02-19T02:27:00Z</dcterms:created>
  <dcterms:modified xsi:type="dcterms:W3CDTF">2019-02-19T02:27:00Z</dcterms:modified>
</cp:coreProperties>
</file>